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B2413" w14:textId="77777777" w:rsidR="00287564" w:rsidRDefault="00287564"/>
    <w:p w14:paraId="0423D2E3" w14:textId="77777777" w:rsidR="00287564" w:rsidRDefault="00287564"/>
    <w:p w14:paraId="6D5DFABF" w14:textId="68996B4A" w:rsidR="00287564" w:rsidRDefault="000332C3" w:rsidP="00162871">
      <w:pPr>
        <w:pStyle w:val="TxBrp4"/>
        <w:spacing w:line="243" w:lineRule="exact"/>
        <w:rPr>
          <w:rFonts w:ascii="Tahoma" w:hAnsi="Tahoma" w:cs="Tahoma"/>
          <w:sz w:val="22"/>
          <w:szCs w:val="22"/>
        </w:rPr>
      </w:pPr>
      <w:r>
        <w:rPr>
          <w:rFonts w:ascii="Tahoma" w:hAnsi="Tahoma" w:cs="Tahoma"/>
          <w:sz w:val="22"/>
          <w:szCs w:val="22"/>
        </w:rPr>
        <w:t>January 202</w:t>
      </w:r>
      <w:r w:rsidR="0096668F">
        <w:rPr>
          <w:rFonts w:ascii="Tahoma" w:hAnsi="Tahoma" w:cs="Tahoma"/>
          <w:sz w:val="22"/>
          <w:szCs w:val="22"/>
        </w:rPr>
        <w:t>1</w:t>
      </w:r>
    </w:p>
    <w:p w14:paraId="496958A3" w14:textId="77777777" w:rsidR="00287564" w:rsidRPr="00043F05" w:rsidRDefault="00287564" w:rsidP="00162871">
      <w:pPr>
        <w:pStyle w:val="TxBrp4"/>
        <w:spacing w:line="243" w:lineRule="exact"/>
        <w:rPr>
          <w:rFonts w:ascii="Tahoma" w:hAnsi="Tahoma" w:cs="Tahoma"/>
          <w:sz w:val="22"/>
          <w:szCs w:val="22"/>
        </w:rPr>
      </w:pPr>
    </w:p>
    <w:p w14:paraId="697A4ABE" w14:textId="77777777" w:rsidR="00287564" w:rsidRPr="00043F05" w:rsidRDefault="00287564" w:rsidP="00162871">
      <w:pPr>
        <w:pStyle w:val="TxBrp4"/>
        <w:spacing w:line="243" w:lineRule="exact"/>
        <w:rPr>
          <w:rFonts w:ascii="Tahoma" w:hAnsi="Tahoma" w:cs="Tahoma"/>
          <w:sz w:val="22"/>
          <w:szCs w:val="22"/>
        </w:rPr>
      </w:pPr>
      <w:r w:rsidRPr="00043F05">
        <w:rPr>
          <w:rFonts w:ascii="Tahoma" w:hAnsi="Tahoma" w:cs="Tahoma"/>
          <w:sz w:val="22"/>
          <w:szCs w:val="22"/>
        </w:rPr>
        <w:t>Dear Physician,</w:t>
      </w:r>
    </w:p>
    <w:p w14:paraId="13923996" w14:textId="77777777" w:rsidR="00287564" w:rsidRPr="00043F05" w:rsidRDefault="00287564" w:rsidP="00162871">
      <w:pPr>
        <w:pStyle w:val="TxBrp4"/>
        <w:spacing w:line="243" w:lineRule="exact"/>
        <w:rPr>
          <w:rFonts w:ascii="Tahoma" w:hAnsi="Tahoma" w:cs="Tahoma"/>
          <w:sz w:val="22"/>
          <w:szCs w:val="22"/>
        </w:rPr>
      </w:pPr>
    </w:p>
    <w:p w14:paraId="6BB7EBCF" w14:textId="77777777" w:rsidR="00287564" w:rsidRPr="00043F05" w:rsidRDefault="00287564" w:rsidP="00162871">
      <w:pPr>
        <w:pStyle w:val="TxBrp4"/>
        <w:spacing w:line="243" w:lineRule="exact"/>
        <w:rPr>
          <w:rFonts w:ascii="Tahoma" w:hAnsi="Tahoma" w:cs="Tahoma"/>
          <w:sz w:val="22"/>
          <w:szCs w:val="22"/>
        </w:rPr>
      </w:pPr>
      <w:r>
        <w:rPr>
          <w:rFonts w:ascii="Tahoma" w:hAnsi="Tahoma" w:cs="Tahoma"/>
          <w:sz w:val="22"/>
          <w:szCs w:val="22"/>
        </w:rPr>
        <w:t xml:space="preserve">Medicare compliance, enforced by the Office of Inspector General (OIG), mandates that an </w:t>
      </w:r>
      <w:r w:rsidRPr="00043F05">
        <w:rPr>
          <w:rFonts w:ascii="Tahoma" w:hAnsi="Tahoma" w:cs="Tahoma"/>
          <w:sz w:val="22"/>
          <w:szCs w:val="22"/>
        </w:rPr>
        <w:t xml:space="preserve">annual written notice </w:t>
      </w:r>
      <w:r>
        <w:rPr>
          <w:rFonts w:ascii="Tahoma" w:hAnsi="Tahoma" w:cs="Tahoma"/>
          <w:sz w:val="22"/>
          <w:szCs w:val="22"/>
        </w:rPr>
        <w:t xml:space="preserve">be sent to physicians </w:t>
      </w:r>
      <w:r w:rsidRPr="00043F05">
        <w:rPr>
          <w:rFonts w:ascii="Tahoma" w:hAnsi="Tahoma" w:cs="Tahoma"/>
          <w:sz w:val="22"/>
          <w:szCs w:val="22"/>
        </w:rPr>
        <w:t>from the Laboratory Compliance Officer addressing certain key Compliance related issues</w:t>
      </w:r>
      <w:r>
        <w:rPr>
          <w:rFonts w:ascii="Tahoma" w:hAnsi="Tahoma" w:cs="Tahoma"/>
          <w:sz w:val="22"/>
          <w:szCs w:val="22"/>
        </w:rPr>
        <w:t xml:space="preserve">, and therefore is included in the Alverno </w:t>
      </w:r>
      <w:r w:rsidRPr="00043F05">
        <w:rPr>
          <w:rFonts w:ascii="Tahoma" w:hAnsi="Tahoma" w:cs="Tahoma"/>
          <w:sz w:val="22"/>
          <w:szCs w:val="22"/>
        </w:rPr>
        <w:t>Compliance Plan</w:t>
      </w:r>
      <w:r>
        <w:rPr>
          <w:rFonts w:ascii="Tahoma" w:hAnsi="Tahoma" w:cs="Tahoma"/>
          <w:sz w:val="22"/>
          <w:szCs w:val="22"/>
        </w:rPr>
        <w:t>. This notice meets</w:t>
      </w:r>
      <w:r w:rsidRPr="00043F05">
        <w:rPr>
          <w:rFonts w:ascii="Tahoma" w:hAnsi="Tahoma" w:cs="Tahoma"/>
          <w:sz w:val="22"/>
          <w:szCs w:val="22"/>
        </w:rPr>
        <w:t xml:space="preserve"> Medicare Compliance </w:t>
      </w:r>
      <w:r>
        <w:rPr>
          <w:rFonts w:ascii="Tahoma" w:hAnsi="Tahoma" w:cs="Tahoma"/>
          <w:sz w:val="22"/>
          <w:szCs w:val="22"/>
        </w:rPr>
        <w:t xml:space="preserve">education </w:t>
      </w:r>
      <w:r w:rsidRPr="00043F05">
        <w:rPr>
          <w:rFonts w:ascii="Tahoma" w:hAnsi="Tahoma" w:cs="Tahoma"/>
          <w:sz w:val="22"/>
          <w:szCs w:val="22"/>
        </w:rPr>
        <w:t>requirements</w:t>
      </w:r>
      <w:r>
        <w:rPr>
          <w:rFonts w:ascii="Tahoma" w:hAnsi="Tahoma" w:cs="Tahoma"/>
          <w:sz w:val="22"/>
          <w:szCs w:val="22"/>
        </w:rPr>
        <w:t>.</w:t>
      </w:r>
    </w:p>
    <w:p w14:paraId="09DE4682" w14:textId="77777777" w:rsidR="00287564" w:rsidRDefault="00287564" w:rsidP="00162871">
      <w:pPr>
        <w:pStyle w:val="TxBrp4"/>
        <w:spacing w:line="243" w:lineRule="exact"/>
        <w:rPr>
          <w:rFonts w:ascii="Tahoma" w:hAnsi="Tahoma" w:cs="Tahoma"/>
          <w:sz w:val="22"/>
          <w:szCs w:val="22"/>
        </w:rPr>
      </w:pPr>
    </w:p>
    <w:p w14:paraId="2F43A8B1" w14:textId="77777777" w:rsidR="00287564" w:rsidRPr="00043F05" w:rsidRDefault="00287564" w:rsidP="00162871">
      <w:pPr>
        <w:pStyle w:val="TxBrp4"/>
        <w:spacing w:line="243" w:lineRule="exact"/>
        <w:rPr>
          <w:rFonts w:ascii="Tahoma" w:hAnsi="Tahoma" w:cs="Tahoma"/>
          <w:sz w:val="22"/>
          <w:szCs w:val="22"/>
        </w:rPr>
      </w:pPr>
    </w:p>
    <w:p w14:paraId="51AB625F" w14:textId="77777777" w:rsidR="00287564" w:rsidRDefault="00287564" w:rsidP="000332C3">
      <w:pPr>
        <w:pStyle w:val="TxBrp5"/>
        <w:numPr>
          <w:ilvl w:val="0"/>
          <w:numId w:val="2"/>
        </w:numPr>
        <w:tabs>
          <w:tab w:val="left" w:pos="0"/>
        </w:tabs>
        <w:spacing w:line="243" w:lineRule="exact"/>
        <w:rPr>
          <w:rFonts w:ascii="Tahoma" w:hAnsi="Tahoma" w:cs="Tahoma"/>
          <w:sz w:val="22"/>
          <w:szCs w:val="22"/>
        </w:rPr>
      </w:pPr>
      <w:r w:rsidRPr="00043F05">
        <w:rPr>
          <w:rFonts w:ascii="Tahoma" w:hAnsi="Tahoma" w:cs="Tahoma"/>
          <w:sz w:val="22"/>
          <w:szCs w:val="22"/>
        </w:rPr>
        <w:t xml:space="preserve">You, the ordering physician, and the laboratory, are responsible for assuring the presence of diagnostic information for each test ordered on the laboratory requisition </w:t>
      </w:r>
      <w:r>
        <w:rPr>
          <w:rFonts w:ascii="Tahoma" w:hAnsi="Tahoma" w:cs="Tahoma"/>
          <w:sz w:val="22"/>
          <w:szCs w:val="22"/>
        </w:rPr>
        <w:t xml:space="preserve">documenting </w:t>
      </w:r>
      <w:r w:rsidRPr="00043F05">
        <w:rPr>
          <w:rFonts w:ascii="Tahoma" w:hAnsi="Tahoma" w:cs="Tahoma"/>
          <w:sz w:val="22"/>
          <w:szCs w:val="22"/>
        </w:rPr>
        <w:t>medical necessity</w:t>
      </w:r>
      <w:r>
        <w:rPr>
          <w:rFonts w:ascii="Tahoma" w:hAnsi="Tahoma" w:cs="Tahoma"/>
          <w:sz w:val="22"/>
          <w:szCs w:val="22"/>
        </w:rPr>
        <w:t xml:space="preserve"> </w:t>
      </w:r>
      <w:r w:rsidRPr="00043F05">
        <w:rPr>
          <w:rFonts w:ascii="Tahoma" w:hAnsi="Tahoma" w:cs="Tahoma"/>
          <w:sz w:val="22"/>
          <w:szCs w:val="22"/>
        </w:rPr>
        <w:t>(Balanced Budget Act of 1997, Pub 105-3, effective January 1998). This documentation should be in t</w:t>
      </w:r>
      <w:r w:rsidR="001A48ED">
        <w:rPr>
          <w:rFonts w:ascii="Tahoma" w:hAnsi="Tahoma" w:cs="Tahoma"/>
          <w:sz w:val="22"/>
          <w:szCs w:val="22"/>
        </w:rPr>
        <w:t>he form of an ICD-10</w:t>
      </w:r>
      <w:r w:rsidRPr="00043F05">
        <w:rPr>
          <w:rFonts w:ascii="Tahoma" w:hAnsi="Tahoma" w:cs="Tahoma"/>
          <w:sz w:val="22"/>
          <w:szCs w:val="22"/>
        </w:rPr>
        <w:t>-CM diagnostic code. Please note that all components of Medicare</w:t>
      </w:r>
      <w:r w:rsidR="00597487">
        <w:rPr>
          <w:rFonts w:ascii="Tahoma" w:hAnsi="Tahoma" w:cs="Tahoma"/>
          <w:sz w:val="22"/>
          <w:szCs w:val="22"/>
        </w:rPr>
        <w:t>-</w:t>
      </w:r>
      <w:r w:rsidRPr="00043F05">
        <w:rPr>
          <w:rFonts w:ascii="Tahoma" w:hAnsi="Tahoma" w:cs="Tahoma"/>
          <w:sz w:val="22"/>
          <w:szCs w:val="22"/>
        </w:rPr>
        <w:t xml:space="preserve">approved </w:t>
      </w:r>
      <w:r>
        <w:rPr>
          <w:rFonts w:ascii="Tahoma" w:hAnsi="Tahoma" w:cs="Tahoma"/>
          <w:sz w:val="22"/>
          <w:szCs w:val="22"/>
        </w:rPr>
        <w:t>C</w:t>
      </w:r>
      <w:r w:rsidRPr="00043F05">
        <w:rPr>
          <w:rFonts w:ascii="Tahoma" w:hAnsi="Tahoma" w:cs="Tahoma"/>
          <w:sz w:val="22"/>
          <w:szCs w:val="22"/>
        </w:rPr>
        <w:t xml:space="preserve">hemistry Panels </w:t>
      </w:r>
      <w:r w:rsidR="00597487">
        <w:rPr>
          <w:rFonts w:ascii="Tahoma" w:hAnsi="Tahoma" w:cs="Tahoma"/>
          <w:sz w:val="22"/>
          <w:szCs w:val="22"/>
        </w:rPr>
        <w:t>must also</w:t>
      </w:r>
      <w:r>
        <w:rPr>
          <w:rFonts w:ascii="Tahoma" w:hAnsi="Tahoma" w:cs="Tahoma"/>
          <w:sz w:val="22"/>
          <w:szCs w:val="22"/>
        </w:rPr>
        <w:t xml:space="preserve"> </w:t>
      </w:r>
      <w:r w:rsidRPr="00043F05">
        <w:rPr>
          <w:rFonts w:ascii="Tahoma" w:hAnsi="Tahoma" w:cs="Tahoma"/>
          <w:sz w:val="22"/>
          <w:szCs w:val="22"/>
        </w:rPr>
        <w:t xml:space="preserve">follow Medical Necessity </w:t>
      </w:r>
      <w:r>
        <w:rPr>
          <w:rFonts w:ascii="Tahoma" w:hAnsi="Tahoma" w:cs="Tahoma"/>
          <w:sz w:val="22"/>
          <w:szCs w:val="22"/>
        </w:rPr>
        <w:t>g</w:t>
      </w:r>
      <w:r w:rsidRPr="00043F05">
        <w:rPr>
          <w:rFonts w:ascii="Tahoma" w:hAnsi="Tahoma" w:cs="Tahoma"/>
          <w:sz w:val="22"/>
          <w:szCs w:val="22"/>
        </w:rPr>
        <w:t xml:space="preserve">uidelines as defined by Medicare. </w:t>
      </w:r>
      <w:r>
        <w:rPr>
          <w:rFonts w:ascii="Tahoma" w:hAnsi="Tahoma" w:cs="Tahoma"/>
          <w:sz w:val="22"/>
          <w:szCs w:val="22"/>
        </w:rPr>
        <w:t>The</w:t>
      </w:r>
      <w:r w:rsidRPr="00043F05">
        <w:rPr>
          <w:rFonts w:ascii="Tahoma" w:hAnsi="Tahoma" w:cs="Tahoma"/>
          <w:sz w:val="22"/>
          <w:szCs w:val="22"/>
        </w:rPr>
        <w:t xml:space="preserve"> diagnostic information </w:t>
      </w:r>
      <w:r>
        <w:rPr>
          <w:rFonts w:ascii="Tahoma" w:hAnsi="Tahoma" w:cs="Tahoma"/>
          <w:sz w:val="22"/>
          <w:szCs w:val="22"/>
        </w:rPr>
        <w:t xml:space="preserve">is required to be </w:t>
      </w:r>
      <w:r w:rsidRPr="00043F05">
        <w:rPr>
          <w:rFonts w:ascii="Tahoma" w:hAnsi="Tahoma" w:cs="Tahoma"/>
          <w:sz w:val="22"/>
          <w:szCs w:val="22"/>
        </w:rPr>
        <w:t xml:space="preserve">included in the patient’s </w:t>
      </w:r>
      <w:r>
        <w:rPr>
          <w:rFonts w:ascii="Tahoma" w:hAnsi="Tahoma" w:cs="Tahoma"/>
          <w:sz w:val="22"/>
          <w:szCs w:val="22"/>
        </w:rPr>
        <w:t xml:space="preserve">medical record </w:t>
      </w:r>
      <w:r w:rsidRPr="00043F05">
        <w:rPr>
          <w:rFonts w:ascii="Tahoma" w:hAnsi="Tahoma" w:cs="Tahoma"/>
          <w:sz w:val="22"/>
          <w:szCs w:val="22"/>
        </w:rPr>
        <w:t xml:space="preserve">for each date of service </w:t>
      </w:r>
      <w:r>
        <w:rPr>
          <w:rFonts w:ascii="Tahoma" w:hAnsi="Tahoma" w:cs="Tahoma"/>
          <w:sz w:val="22"/>
          <w:szCs w:val="22"/>
        </w:rPr>
        <w:t xml:space="preserve">for </w:t>
      </w:r>
      <w:r w:rsidRPr="00043F05">
        <w:rPr>
          <w:rFonts w:ascii="Tahoma" w:hAnsi="Tahoma" w:cs="Tahoma"/>
          <w:sz w:val="22"/>
          <w:szCs w:val="22"/>
        </w:rPr>
        <w:t xml:space="preserve">Medicare </w:t>
      </w:r>
      <w:r>
        <w:rPr>
          <w:rFonts w:ascii="Tahoma" w:hAnsi="Tahoma" w:cs="Tahoma"/>
          <w:sz w:val="22"/>
          <w:szCs w:val="22"/>
        </w:rPr>
        <w:t>to</w:t>
      </w:r>
      <w:r w:rsidRPr="00043F05">
        <w:rPr>
          <w:rFonts w:ascii="Tahoma" w:hAnsi="Tahoma" w:cs="Tahoma"/>
          <w:sz w:val="22"/>
          <w:szCs w:val="22"/>
        </w:rPr>
        <w:t xml:space="preserve"> </w:t>
      </w:r>
      <w:r>
        <w:rPr>
          <w:rFonts w:ascii="Tahoma" w:hAnsi="Tahoma" w:cs="Tahoma"/>
          <w:sz w:val="22"/>
          <w:szCs w:val="22"/>
        </w:rPr>
        <w:t>reimburse</w:t>
      </w:r>
      <w:r w:rsidRPr="00043F05">
        <w:rPr>
          <w:rFonts w:ascii="Tahoma" w:hAnsi="Tahoma" w:cs="Tahoma"/>
          <w:sz w:val="22"/>
          <w:szCs w:val="22"/>
        </w:rPr>
        <w:t xml:space="preserve"> for </w:t>
      </w:r>
      <w:r>
        <w:rPr>
          <w:rFonts w:ascii="Tahoma" w:hAnsi="Tahoma" w:cs="Tahoma"/>
          <w:sz w:val="22"/>
          <w:szCs w:val="22"/>
        </w:rPr>
        <w:t xml:space="preserve">your patient’s </w:t>
      </w:r>
      <w:r w:rsidRPr="00043F05">
        <w:rPr>
          <w:rFonts w:ascii="Tahoma" w:hAnsi="Tahoma" w:cs="Tahoma"/>
          <w:sz w:val="22"/>
          <w:szCs w:val="22"/>
        </w:rPr>
        <w:t>testing.</w:t>
      </w:r>
      <w:r w:rsidR="00BB426F">
        <w:rPr>
          <w:rFonts w:ascii="Tahoma" w:hAnsi="Tahoma" w:cs="Tahoma"/>
          <w:sz w:val="22"/>
          <w:szCs w:val="22"/>
        </w:rPr>
        <w:t xml:space="preserve">  </w:t>
      </w:r>
    </w:p>
    <w:p w14:paraId="36E9A8B5" w14:textId="77777777" w:rsidR="000332C3" w:rsidRPr="00043F05" w:rsidRDefault="000332C3" w:rsidP="000332C3">
      <w:pPr>
        <w:pStyle w:val="TxBrp5"/>
        <w:tabs>
          <w:tab w:val="clear" w:pos="368"/>
          <w:tab w:val="left" w:pos="0"/>
        </w:tabs>
        <w:spacing w:line="243" w:lineRule="exact"/>
        <w:rPr>
          <w:rFonts w:ascii="Tahoma" w:hAnsi="Tahoma" w:cs="Tahoma"/>
          <w:sz w:val="22"/>
          <w:szCs w:val="22"/>
        </w:rPr>
      </w:pPr>
    </w:p>
    <w:p w14:paraId="3CFA0B8F" w14:textId="77777777" w:rsidR="00287564" w:rsidRDefault="00287564" w:rsidP="00162871">
      <w:pPr>
        <w:pStyle w:val="TxBrp6"/>
        <w:tabs>
          <w:tab w:val="left" w:pos="368"/>
        </w:tabs>
        <w:spacing w:line="243" w:lineRule="exact"/>
        <w:ind w:left="368"/>
        <w:rPr>
          <w:rFonts w:ascii="Tahoma" w:hAnsi="Tahoma" w:cs="Tahoma"/>
          <w:sz w:val="22"/>
          <w:szCs w:val="22"/>
        </w:rPr>
      </w:pPr>
      <w:r w:rsidRPr="00043F05">
        <w:rPr>
          <w:rFonts w:ascii="Tahoma" w:hAnsi="Tahoma" w:cs="Tahoma"/>
          <w:sz w:val="22"/>
          <w:szCs w:val="22"/>
        </w:rPr>
        <w:t>•</w:t>
      </w:r>
      <w:r w:rsidRPr="00043F05">
        <w:rPr>
          <w:rFonts w:ascii="Tahoma" w:hAnsi="Tahoma" w:cs="Tahoma"/>
          <w:sz w:val="22"/>
          <w:szCs w:val="22"/>
        </w:rPr>
        <w:tab/>
        <w:t xml:space="preserve">Some tests have published National Coverage Determinations (NCDs) or Local Coverage Determinations (LCD’s) </w:t>
      </w:r>
      <w:r>
        <w:rPr>
          <w:rFonts w:ascii="Tahoma" w:hAnsi="Tahoma" w:cs="Tahoma"/>
          <w:sz w:val="22"/>
          <w:szCs w:val="22"/>
        </w:rPr>
        <w:t xml:space="preserve">that state the </w:t>
      </w:r>
      <w:r w:rsidRPr="00043F05">
        <w:rPr>
          <w:rFonts w:ascii="Tahoma" w:hAnsi="Tahoma" w:cs="Tahoma"/>
          <w:sz w:val="22"/>
          <w:szCs w:val="22"/>
        </w:rPr>
        <w:t>ICD-</w:t>
      </w:r>
      <w:r w:rsidR="00597487">
        <w:rPr>
          <w:rFonts w:ascii="Tahoma" w:hAnsi="Tahoma" w:cs="Tahoma"/>
          <w:sz w:val="22"/>
          <w:szCs w:val="22"/>
        </w:rPr>
        <w:t>10</w:t>
      </w:r>
      <w:r w:rsidRPr="00043F05">
        <w:rPr>
          <w:rFonts w:ascii="Tahoma" w:hAnsi="Tahoma" w:cs="Tahoma"/>
          <w:sz w:val="22"/>
          <w:szCs w:val="22"/>
        </w:rPr>
        <w:t xml:space="preserve">-CM diagnostic codes </w:t>
      </w:r>
      <w:r>
        <w:rPr>
          <w:rFonts w:ascii="Tahoma" w:hAnsi="Tahoma" w:cs="Tahoma"/>
          <w:sz w:val="22"/>
          <w:szCs w:val="22"/>
        </w:rPr>
        <w:t>that will be covered by the Medicare Program.</w:t>
      </w:r>
      <w:r w:rsidRPr="00043F05">
        <w:rPr>
          <w:rFonts w:ascii="Tahoma" w:hAnsi="Tahoma" w:cs="Tahoma"/>
          <w:sz w:val="22"/>
          <w:szCs w:val="22"/>
        </w:rPr>
        <w:t xml:space="preserve"> If there is reason to believe that Medicare will not reimburse the test (e.g., the patient’s condition is not covered in the NCD or LCD), the physician must ask the patient to sign an Advanced Beneficiary Notice </w:t>
      </w:r>
      <w:r>
        <w:rPr>
          <w:rFonts w:ascii="Tahoma" w:hAnsi="Tahoma" w:cs="Tahoma"/>
          <w:sz w:val="22"/>
          <w:szCs w:val="22"/>
        </w:rPr>
        <w:t xml:space="preserve">of Non-Coverage </w:t>
      </w:r>
      <w:r w:rsidRPr="00043F05">
        <w:rPr>
          <w:rFonts w:ascii="Tahoma" w:hAnsi="Tahoma" w:cs="Tahoma"/>
          <w:sz w:val="22"/>
          <w:szCs w:val="22"/>
        </w:rPr>
        <w:t>(</w:t>
      </w:r>
      <w:smartTag w:uri="urn:schemas-microsoft-com:office:smarttags" w:element="stockticker">
        <w:r w:rsidRPr="00043F05">
          <w:rPr>
            <w:rFonts w:ascii="Tahoma" w:hAnsi="Tahoma" w:cs="Tahoma"/>
            <w:sz w:val="22"/>
            <w:szCs w:val="22"/>
          </w:rPr>
          <w:t>ABN</w:t>
        </w:r>
      </w:smartTag>
      <w:r w:rsidRPr="00043F05">
        <w:rPr>
          <w:rFonts w:ascii="Tahoma" w:hAnsi="Tahoma" w:cs="Tahoma"/>
          <w:sz w:val="22"/>
          <w:szCs w:val="22"/>
        </w:rPr>
        <w:t xml:space="preserve">) </w:t>
      </w:r>
      <w:r w:rsidRPr="00043F05">
        <w:rPr>
          <w:rFonts w:ascii="Tahoma" w:hAnsi="Tahoma" w:cs="Tahoma"/>
          <w:b/>
          <w:sz w:val="22"/>
          <w:szCs w:val="22"/>
        </w:rPr>
        <w:t xml:space="preserve">prior to </w:t>
      </w:r>
      <w:r>
        <w:rPr>
          <w:rFonts w:ascii="Tahoma" w:hAnsi="Tahoma" w:cs="Tahoma"/>
          <w:b/>
          <w:sz w:val="22"/>
          <w:szCs w:val="22"/>
        </w:rPr>
        <w:t xml:space="preserve">the specimen </w:t>
      </w:r>
      <w:r w:rsidRPr="00043F05">
        <w:rPr>
          <w:rFonts w:ascii="Tahoma" w:hAnsi="Tahoma" w:cs="Tahoma"/>
          <w:b/>
          <w:sz w:val="22"/>
          <w:szCs w:val="22"/>
        </w:rPr>
        <w:t xml:space="preserve">collection. </w:t>
      </w:r>
      <w:r w:rsidRPr="00043F05">
        <w:rPr>
          <w:rFonts w:ascii="Tahoma" w:hAnsi="Tahoma" w:cs="Tahoma"/>
          <w:sz w:val="22"/>
          <w:szCs w:val="22"/>
        </w:rPr>
        <w:t xml:space="preserve"> It is </w:t>
      </w:r>
      <w:r>
        <w:rPr>
          <w:rFonts w:ascii="Tahoma" w:hAnsi="Tahoma" w:cs="Tahoma"/>
          <w:sz w:val="22"/>
          <w:szCs w:val="22"/>
        </w:rPr>
        <w:t>against Medicare regulations</w:t>
      </w:r>
      <w:r w:rsidRPr="00043F05">
        <w:rPr>
          <w:rFonts w:ascii="Tahoma" w:hAnsi="Tahoma" w:cs="Tahoma"/>
          <w:sz w:val="22"/>
          <w:szCs w:val="22"/>
        </w:rPr>
        <w:t xml:space="preserve"> to have all Medicare Patients sign an </w:t>
      </w:r>
      <w:smartTag w:uri="urn:schemas-microsoft-com:office:smarttags" w:element="stockticker">
        <w:r w:rsidRPr="00043F05">
          <w:rPr>
            <w:rFonts w:ascii="Tahoma" w:hAnsi="Tahoma" w:cs="Tahoma"/>
            <w:sz w:val="22"/>
            <w:szCs w:val="22"/>
          </w:rPr>
          <w:t>ABN</w:t>
        </w:r>
      </w:smartTag>
      <w:r w:rsidRPr="00043F05">
        <w:rPr>
          <w:rFonts w:ascii="Tahoma" w:hAnsi="Tahoma" w:cs="Tahoma"/>
          <w:sz w:val="22"/>
          <w:szCs w:val="22"/>
        </w:rPr>
        <w:t xml:space="preserve"> (Blanket </w:t>
      </w:r>
      <w:smartTag w:uri="urn:schemas-microsoft-com:office:smarttags" w:element="stockticker">
        <w:r w:rsidRPr="00043F05">
          <w:rPr>
            <w:rFonts w:ascii="Tahoma" w:hAnsi="Tahoma" w:cs="Tahoma"/>
            <w:sz w:val="22"/>
            <w:szCs w:val="22"/>
          </w:rPr>
          <w:t>ABN</w:t>
        </w:r>
      </w:smartTag>
      <w:r w:rsidRPr="00043F05">
        <w:rPr>
          <w:rFonts w:ascii="Tahoma" w:hAnsi="Tahoma" w:cs="Tahoma"/>
          <w:sz w:val="22"/>
          <w:szCs w:val="22"/>
        </w:rPr>
        <w:t xml:space="preserve">). </w:t>
      </w:r>
    </w:p>
    <w:p w14:paraId="5F9A44B0" w14:textId="77777777" w:rsidR="00EC72C8" w:rsidRDefault="00287564" w:rsidP="00162871">
      <w:pPr>
        <w:pStyle w:val="TxBrp6"/>
        <w:tabs>
          <w:tab w:val="left" w:pos="368"/>
        </w:tabs>
        <w:spacing w:line="243" w:lineRule="exact"/>
        <w:ind w:left="368"/>
        <w:rPr>
          <w:rFonts w:ascii="Tahoma" w:hAnsi="Tahoma" w:cs="Tahoma"/>
          <w:sz w:val="22"/>
          <w:szCs w:val="22"/>
        </w:rPr>
      </w:pPr>
      <w:r>
        <w:rPr>
          <w:rFonts w:ascii="Tahoma" w:hAnsi="Tahoma" w:cs="Tahoma"/>
          <w:sz w:val="22"/>
          <w:szCs w:val="22"/>
        </w:rPr>
        <w:tab/>
      </w:r>
      <w:r>
        <w:rPr>
          <w:rFonts w:ascii="Tahoma" w:hAnsi="Tahoma" w:cs="Tahoma"/>
          <w:b/>
          <w:sz w:val="22"/>
          <w:szCs w:val="22"/>
        </w:rPr>
        <w:t xml:space="preserve">Note:  </w:t>
      </w:r>
      <w:r>
        <w:rPr>
          <w:rFonts w:ascii="Tahoma" w:hAnsi="Tahoma" w:cs="Tahoma"/>
          <w:sz w:val="22"/>
          <w:szCs w:val="22"/>
        </w:rPr>
        <w:t>Some private insurance carriers may implement their own Medical Necessity Policies. These insurance carriers will not pay for tests which do not meet their Medical Necessity requirements.</w:t>
      </w:r>
      <w:r w:rsidRPr="00E7490A">
        <w:rPr>
          <w:rFonts w:ascii="Tahoma" w:hAnsi="Tahoma" w:cs="Tahoma"/>
          <w:sz w:val="22"/>
          <w:szCs w:val="22"/>
          <w:vertAlign w:val="superscript"/>
        </w:rPr>
        <w:t xml:space="preserve"> </w:t>
      </w:r>
      <w:r>
        <w:rPr>
          <w:rFonts w:ascii="Tahoma" w:hAnsi="Tahoma" w:cs="Tahoma"/>
          <w:sz w:val="22"/>
          <w:szCs w:val="22"/>
        </w:rPr>
        <w:t xml:space="preserve"> You, the physician, will be required to ask the patient to sign an “ABN”, prior to blood collection, if Medical Necessity requirements are not met.</w:t>
      </w:r>
    </w:p>
    <w:p w14:paraId="3C4A08AD" w14:textId="77777777" w:rsidR="00287564" w:rsidRPr="00043F05" w:rsidRDefault="00EC72C8" w:rsidP="00BB426F">
      <w:pPr>
        <w:pStyle w:val="TxBrp6"/>
        <w:tabs>
          <w:tab w:val="left" w:pos="368"/>
        </w:tabs>
        <w:spacing w:line="243" w:lineRule="exact"/>
        <w:ind w:left="368"/>
        <w:rPr>
          <w:rFonts w:ascii="Tahoma" w:hAnsi="Tahoma" w:cs="Tahoma"/>
          <w:sz w:val="22"/>
          <w:szCs w:val="22"/>
        </w:rPr>
      </w:pPr>
      <w:r>
        <w:rPr>
          <w:rFonts w:ascii="Tahoma" w:hAnsi="Tahoma" w:cs="Tahoma"/>
          <w:b/>
          <w:sz w:val="22"/>
          <w:szCs w:val="22"/>
        </w:rPr>
        <w:tab/>
      </w:r>
      <w:r w:rsidR="00287564" w:rsidRPr="00043F05">
        <w:rPr>
          <w:rFonts w:ascii="Tahoma" w:hAnsi="Tahoma" w:cs="Tahoma"/>
          <w:sz w:val="22"/>
          <w:szCs w:val="22"/>
        </w:rPr>
        <w:tab/>
      </w:r>
    </w:p>
    <w:p w14:paraId="7F3BAE89" w14:textId="77777777" w:rsidR="00287564" w:rsidRDefault="00287564" w:rsidP="00162871">
      <w:pPr>
        <w:pStyle w:val="TxBrp6"/>
        <w:tabs>
          <w:tab w:val="left" w:pos="368"/>
        </w:tabs>
        <w:spacing w:line="243" w:lineRule="exact"/>
        <w:ind w:left="368"/>
        <w:rPr>
          <w:rFonts w:ascii="Tahoma" w:hAnsi="Tahoma" w:cs="Tahoma"/>
          <w:sz w:val="22"/>
          <w:szCs w:val="22"/>
        </w:rPr>
      </w:pPr>
      <w:r w:rsidRPr="00043F05">
        <w:rPr>
          <w:rFonts w:ascii="Tahoma" w:hAnsi="Tahoma" w:cs="Tahoma"/>
          <w:sz w:val="22"/>
          <w:szCs w:val="22"/>
        </w:rPr>
        <w:t>•</w:t>
      </w:r>
      <w:r w:rsidRPr="00043F05">
        <w:rPr>
          <w:rFonts w:ascii="Tahoma" w:hAnsi="Tahoma" w:cs="Tahoma"/>
          <w:sz w:val="22"/>
          <w:szCs w:val="22"/>
        </w:rPr>
        <w:tab/>
        <w:t xml:space="preserve">If the laboratory receives a test request and a specimen collected by your office personnel with inadequate medical necessity documentation, and the laboratory is unable to bill either Medicare or the patient (e.g., no diagnostic code or </w:t>
      </w:r>
      <w:smartTag w:uri="urn:schemas-microsoft-com:office:smarttags" w:element="stockticker">
        <w:r w:rsidRPr="00043F05">
          <w:rPr>
            <w:rFonts w:ascii="Tahoma" w:hAnsi="Tahoma" w:cs="Tahoma"/>
            <w:sz w:val="22"/>
            <w:szCs w:val="22"/>
          </w:rPr>
          <w:t>ABN</w:t>
        </w:r>
      </w:smartTag>
      <w:r w:rsidRPr="00043F05">
        <w:rPr>
          <w:rFonts w:ascii="Tahoma" w:hAnsi="Tahoma" w:cs="Tahoma"/>
          <w:sz w:val="22"/>
          <w:szCs w:val="22"/>
        </w:rPr>
        <w:t xml:space="preserve"> signature provided), the physician’s client account </w:t>
      </w:r>
      <w:r>
        <w:rPr>
          <w:rFonts w:ascii="Tahoma" w:hAnsi="Tahoma" w:cs="Tahoma"/>
          <w:sz w:val="22"/>
          <w:szCs w:val="22"/>
        </w:rPr>
        <w:t>will</w:t>
      </w:r>
      <w:r w:rsidRPr="00043F05">
        <w:rPr>
          <w:rFonts w:ascii="Tahoma" w:hAnsi="Tahoma" w:cs="Tahoma"/>
          <w:sz w:val="22"/>
          <w:szCs w:val="22"/>
        </w:rPr>
        <w:t xml:space="preserve"> be billed for the laboratory service.</w:t>
      </w:r>
    </w:p>
    <w:p w14:paraId="2FA3A7DF" w14:textId="77777777" w:rsidR="00287564" w:rsidRPr="00043F05" w:rsidRDefault="00287564" w:rsidP="00162871">
      <w:pPr>
        <w:pStyle w:val="TxBrp6"/>
        <w:tabs>
          <w:tab w:val="left" w:pos="368"/>
        </w:tabs>
        <w:spacing w:line="243" w:lineRule="exact"/>
        <w:ind w:left="368"/>
        <w:rPr>
          <w:rFonts w:ascii="Tahoma" w:hAnsi="Tahoma" w:cs="Tahoma"/>
          <w:sz w:val="22"/>
          <w:szCs w:val="22"/>
        </w:rPr>
      </w:pPr>
    </w:p>
    <w:p w14:paraId="346BD148" w14:textId="77777777" w:rsidR="00BB426F" w:rsidRDefault="00287564" w:rsidP="00BB426F">
      <w:pPr>
        <w:pStyle w:val="TxBrp6"/>
        <w:tabs>
          <w:tab w:val="left" w:pos="368"/>
        </w:tabs>
        <w:spacing w:line="243" w:lineRule="exact"/>
        <w:ind w:left="368"/>
        <w:rPr>
          <w:rFonts w:ascii="Tahoma" w:hAnsi="Tahoma" w:cs="Tahoma"/>
          <w:sz w:val="22"/>
          <w:szCs w:val="22"/>
        </w:rPr>
      </w:pPr>
      <w:r w:rsidRPr="00043F05">
        <w:rPr>
          <w:rFonts w:ascii="Tahoma" w:hAnsi="Tahoma" w:cs="Tahoma"/>
          <w:sz w:val="22"/>
          <w:szCs w:val="22"/>
        </w:rPr>
        <w:t>•</w:t>
      </w:r>
      <w:r w:rsidRPr="00043F05">
        <w:rPr>
          <w:rFonts w:ascii="Tahoma" w:hAnsi="Tahoma" w:cs="Tahoma"/>
          <w:sz w:val="22"/>
          <w:szCs w:val="22"/>
        </w:rPr>
        <w:tab/>
        <w:t xml:space="preserve">The laboratory </w:t>
      </w:r>
      <w:r>
        <w:rPr>
          <w:rFonts w:ascii="Tahoma" w:hAnsi="Tahoma" w:cs="Tahoma"/>
          <w:sz w:val="22"/>
          <w:szCs w:val="22"/>
        </w:rPr>
        <w:t>can</w:t>
      </w:r>
      <w:r w:rsidRPr="00827198">
        <w:rPr>
          <w:rFonts w:ascii="Tahoma" w:hAnsi="Tahoma" w:cs="Tahoma"/>
          <w:sz w:val="22"/>
          <w:szCs w:val="22"/>
        </w:rPr>
        <w:t>not</w:t>
      </w:r>
      <w:r>
        <w:rPr>
          <w:rFonts w:ascii="Tahoma" w:hAnsi="Tahoma" w:cs="Tahoma"/>
          <w:sz w:val="22"/>
          <w:szCs w:val="22"/>
        </w:rPr>
        <w:t xml:space="preserve"> </w:t>
      </w:r>
      <w:r w:rsidRPr="00043F05">
        <w:rPr>
          <w:rFonts w:ascii="Tahoma" w:hAnsi="Tahoma" w:cs="Tahoma"/>
          <w:sz w:val="22"/>
          <w:szCs w:val="22"/>
        </w:rPr>
        <w:t xml:space="preserve">provide free services to anyone. Write-offs due to lack of required billing information, professional courtesy requests, and other “perks” </w:t>
      </w:r>
      <w:r>
        <w:rPr>
          <w:rFonts w:ascii="Tahoma" w:hAnsi="Tahoma" w:cs="Tahoma"/>
          <w:sz w:val="22"/>
          <w:szCs w:val="22"/>
        </w:rPr>
        <w:t>may be</w:t>
      </w:r>
      <w:r w:rsidRPr="00043F05">
        <w:rPr>
          <w:rFonts w:ascii="Tahoma" w:hAnsi="Tahoma" w:cs="Tahoma"/>
          <w:sz w:val="22"/>
          <w:szCs w:val="22"/>
        </w:rPr>
        <w:t xml:space="preserve"> considered by the Office of the Inspector General (OIG) as inducements to the physician by the laboratory and may be subject to scrutiny for fraud and abuse for both parties.</w:t>
      </w:r>
    </w:p>
    <w:p w14:paraId="274884A2" w14:textId="77777777" w:rsidR="00BB426F" w:rsidRPr="00043F05" w:rsidRDefault="00BB426F" w:rsidP="00BB426F">
      <w:pPr>
        <w:pStyle w:val="TxBrp6"/>
        <w:tabs>
          <w:tab w:val="left" w:pos="368"/>
        </w:tabs>
        <w:spacing w:line="243" w:lineRule="exact"/>
        <w:ind w:left="368"/>
        <w:rPr>
          <w:rFonts w:ascii="Tahoma" w:hAnsi="Tahoma" w:cs="Tahoma"/>
          <w:sz w:val="22"/>
          <w:szCs w:val="22"/>
        </w:rPr>
      </w:pPr>
    </w:p>
    <w:p w14:paraId="24150DA6" w14:textId="77777777" w:rsidR="00287564" w:rsidRDefault="00BB426F" w:rsidP="00162871">
      <w:pPr>
        <w:pStyle w:val="TxBrp6"/>
        <w:tabs>
          <w:tab w:val="left" w:pos="368"/>
        </w:tabs>
        <w:spacing w:line="243" w:lineRule="exact"/>
        <w:ind w:left="368"/>
        <w:rPr>
          <w:rFonts w:ascii="Tahoma" w:hAnsi="Tahoma" w:cs="Tahoma"/>
          <w:b/>
          <w:sz w:val="22"/>
          <w:szCs w:val="22"/>
        </w:rPr>
      </w:pPr>
      <w:r w:rsidRPr="00043F05">
        <w:rPr>
          <w:rFonts w:ascii="Tahoma" w:hAnsi="Tahoma" w:cs="Tahoma"/>
          <w:sz w:val="22"/>
          <w:szCs w:val="22"/>
        </w:rPr>
        <w:t>•</w:t>
      </w:r>
      <w:r w:rsidRPr="00043F05">
        <w:rPr>
          <w:rFonts w:ascii="Tahoma" w:hAnsi="Tahoma" w:cs="Tahoma"/>
          <w:sz w:val="22"/>
          <w:szCs w:val="22"/>
        </w:rPr>
        <w:tab/>
      </w:r>
      <w:r>
        <w:rPr>
          <w:rFonts w:ascii="Tahoma" w:hAnsi="Tahoma" w:cs="Tahoma"/>
          <w:sz w:val="22"/>
          <w:szCs w:val="22"/>
        </w:rPr>
        <w:t xml:space="preserve">PECOS:  Medicare strongly encourages all providers to use Internet-based PECOS (Provider Enrollment </w:t>
      </w:r>
      <w:r w:rsidR="00597487">
        <w:rPr>
          <w:rFonts w:ascii="Tahoma" w:hAnsi="Tahoma" w:cs="Tahoma"/>
          <w:sz w:val="22"/>
          <w:szCs w:val="22"/>
        </w:rPr>
        <w:t>C</w:t>
      </w:r>
      <w:r>
        <w:rPr>
          <w:rFonts w:ascii="Tahoma" w:hAnsi="Tahoma" w:cs="Tahoma"/>
          <w:sz w:val="22"/>
          <w:szCs w:val="22"/>
        </w:rPr>
        <w:t>hain and Ownership System) when revalidating enrollment information, adding a reassignment of benefits, or enrolling in Medicare as a new provider.</w:t>
      </w:r>
      <w:r w:rsidR="0097540D">
        <w:rPr>
          <w:rFonts w:ascii="Tahoma" w:hAnsi="Tahoma" w:cs="Tahoma"/>
          <w:sz w:val="22"/>
          <w:szCs w:val="22"/>
        </w:rPr>
        <w:t xml:space="preserve">  </w:t>
      </w:r>
      <w:r w:rsidR="0097540D">
        <w:rPr>
          <w:rFonts w:ascii="Tahoma" w:hAnsi="Tahoma" w:cs="Tahoma"/>
          <w:b/>
          <w:sz w:val="22"/>
          <w:szCs w:val="22"/>
        </w:rPr>
        <w:t xml:space="preserve">Note:  The provider name for the PECOS enrollment </w:t>
      </w:r>
      <w:r w:rsidR="0097540D" w:rsidRPr="0097540D">
        <w:rPr>
          <w:rFonts w:ascii="Tahoma" w:hAnsi="Tahoma" w:cs="Tahoma"/>
          <w:b/>
          <w:sz w:val="22"/>
          <w:szCs w:val="22"/>
          <w:u w:val="single"/>
        </w:rPr>
        <w:t>must match exactly</w:t>
      </w:r>
      <w:r w:rsidR="0097540D">
        <w:rPr>
          <w:rFonts w:ascii="Tahoma" w:hAnsi="Tahoma" w:cs="Tahoma"/>
          <w:b/>
          <w:sz w:val="22"/>
          <w:szCs w:val="22"/>
        </w:rPr>
        <w:t xml:space="preserve"> the provider name in the NPI system.</w:t>
      </w:r>
    </w:p>
    <w:p w14:paraId="56B96821" w14:textId="77777777" w:rsidR="00253EAC" w:rsidRDefault="00253EAC" w:rsidP="00162871">
      <w:pPr>
        <w:pStyle w:val="TxBrp6"/>
        <w:tabs>
          <w:tab w:val="left" w:pos="368"/>
        </w:tabs>
        <w:spacing w:line="243" w:lineRule="exact"/>
        <w:ind w:left="368"/>
        <w:rPr>
          <w:rFonts w:ascii="Tahoma" w:hAnsi="Tahoma" w:cs="Tahoma"/>
          <w:b/>
          <w:sz w:val="22"/>
          <w:szCs w:val="22"/>
        </w:rPr>
      </w:pPr>
    </w:p>
    <w:p w14:paraId="21DC9720" w14:textId="77777777" w:rsidR="00253EAC" w:rsidRDefault="00253EAC" w:rsidP="00162871">
      <w:pPr>
        <w:pStyle w:val="TxBrp6"/>
        <w:tabs>
          <w:tab w:val="left" w:pos="368"/>
        </w:tabs>
        <w:spacing w:line="243" w:lineRule="exact"/>
        <w:ind w:left="368"/>
        <w:rPr>
          <w:rFonts w:ascii="Tahoma" w:hAnsi="Tahoma" w:cs="Tahoma"/>
          <w:b/>
          <w:sz w:val="22"/>
          <w:szCs w:val="22"/>
        </w:rPr>
      </w:pPr>
    </w:p>
    <w:p w14:paraId="269E7800" w14:textId="77777777" w:rsidR="00253EAC" w:rsidRDefault="00253EAC" w:rsidP="00162871">
      <w:pPr>
        <w:pStyle w:val="TxBrp6"/>
        <w:tabs>
          <w:tab w:val="left" w:pos="368"/>
        </w:tabs>
        <w:spacing w:line="243" w:lineRule="exact"/>
        <w:ind w:left="368"/>
        <w:rPr>
          <w:rFonts w:ascii="Tahoma" w:hAnsi="Tahoma" w:cs="Tahoma"/>
          <w:b/>
          <w:sz w:val="22"/>
          <w:szCs w:val="22"/>
        </w:rPr>
      </w:pPr>
    </w:p>
    <w:p w14:paraId="286E5585" w14:textId="77777777" w:rsidR="00253EAC" w:rsidRDefault="00253EAC" w:rsidP="00162871">
      <w:pPr>
        <w:pStyle w:val="TxBrp6"/>
        <w:tabs>
          <w:tab w:val="left" w:pos="368"/>
        </w:tabs>
        <w:spacing w:line="243" w:lineRule="exact"/>
        <w:ind w:left="368"/>
        <w:rPr>
          <w:rFonts w:ascii="Tahoma" w:hAnsi="Tahoma" w:cs="Tahoma"/>
          <w:b/>
          <w:sz w:val="22"/>
          <w:szCs w:val="22"/>
        </w:rPr>
      </w:pPr>
    </w:p>
    <w:p w14:paraId="2BD387AA" w14:textId="77777777" w:rsidR="00253EAC" w:rsidRDefault="00253EAC" w:rsidP="00162871">
      <w:pPr>
        <w:pStyle w:val="TxBrp6"/>
        <w:tabs>
          <w:tab w:val="left" w:pos="368"/>
        </w:tabs>
        <w:spacing w:line="243" w:lineRule="exact"/>
        <w:ind w:left="368"/>
        <w:rPr>
          <w:rFonts w:ascii="Tahoma" w:hAnsi="Tahoma" w:cs="Tahoma"/>
          <w:b/>
          <w:sz w:val="22"/>
          <w:szCs w:val="22"/>
        </w:rPr>
      </w:pPr>
    </w:p>
    <w:p w14:paraId="6D084F02" w14:textId="77777777" w:rsidR="0097540D" w:rsidRDefault="0097540D" w:rsidP="00162871">
      <w:pPr>
        <w:pStyle w:val="TxBrp6"/>
        <w:tabs>
          <w:tab w:val="left" w:pos="0"/>
        </w:tabs>
        <w:spacing w:line="243" w:lineRule="exact"/>
        <w:ind w:left="0" w:firstLine="0"/>
        <w:rPr>
          <w:rFonts w:ascii="Tahoma" w:hAnsi="Tahoma" w:cs="Tahoma"/>
          <w:sz w:val="22"/>
          <w:szCs w:val="22"/>
        </w:rPr>
      </w:pPr>
    </w:p>
    <w:p w14:paraId="72CC0027" w14:textId="77777777" w:rsidR="00287564" w:rsidRDefault="00287564" w:rsidP="00162871">
      <w:pPr>
        <w:pStyle w:val="TxBrp6"/>
        <w:tabs>
          <w:tab w:val="left" w:pos="0"/>
        </w:tabs>
        <w:spacing w:line="243" w:lineRule="exact"/>
        <w:ind w:left="0" w:firstLine="0"/>
        <w:rPr>
          <w:rFonts w:ascii="Tahoma" w:hAnsi="Tahoma" w:cs="Tahoma"/>
          <w:sz w:val="22"/>
          <w:szCs w:val="22"/>
        </w:rPr>
      </w:pPr>
      <w:r w:rsidRPr="00043F05">
        <w:rPr>
          <w:rFonts w:ascii="Tahoma" w:hAnsi="Tahoma" w:cs="Tahoma"/>
          <w:sz w:val="22"/>
          <w:szCs w:val="22"/>
        </w:rPr>
        <w:t xml:space="preserve">While we are obligated to remind you of </w:t>
      </w:r>
      <w:r>
        <w:rPr>
          <w:rFonts w:ascii="Tahoma" w:hAnsi="Tahoma" w:cs="Tahoma"/>
          <w:sz w:val="22"/>
          <w:szCs w:val="22"/>
        </w:rPr>
        <w:t>Medicare’s</w:t>
      </w:r>
      <w:r w:rsidRPr="00043F05">
        <w:rPr>
          <w:rFonts w:ascii="Tahoma" w:hAnsi="Tahoma" w:cs="Tahoma"/>
          <w:sz w:val="22"/>
          <w:szCs w:val="22"/>
        </w:rPr>
        <w:t xml:space="preserve"> regulations, we understand the occasional problems which it presents for you, your patients, and the laboratory.  </w:t>
      </w:r>
      <w:r>
        <w:rPr>
          <w:rFonts w:ascii="Tahoma" w:hAnsi="Tahoma" w:cs="Tahoma"/>
          <w:sz w:val="22"/>
          <w:szCs w:val="22"/>
        </w:rPr>
        <w:t>B</w:t>
      </w:r>
      <w:r w:rsidRPr="00043F05">
        <w:rPr>
          <w:rFonts w:ascii="Tahoma" w:hAnsi="Tahoma" w:cs="Tahoma"/>
          <w:sz w:val="22"/>
          <w:szCs w:val="22"/>
        </w:rPr>
        <w:t xml:space="preserve">y working together our joint efforts will minimize any inconvenience and insure that your patients receive the necessary testing for their medical needs and that the laboratory receives appropriate compensation </w:t>
      </w:r>
      <w:r>
        <w:rPr>
          <w:rFonts w:ascii="Tahoma" w:hAnsi="Tahoma" w:cs="Tahoma"/>
          <w:sz w:val="22"/>
          <w:szCs w:val="22"/>
        </w:rPr>
        <w:t>by Medicare.</w:t>
      </w:r>
    </w:p>
    <w:p w14:paraId="172EBEE6" w14:textId="77777777" w:rsidR="0097540D" w:rsidRDefault="0097540D" w:rsidP="00162871">
      <w:pPr>
        <w:pStyle w:val="TxBrp6"/>
        <w:tabs>
          <w:tab w:val="left" w:pos="0"/>
        </w:tabs>
        <w:spacing w:line="243" w:lineRule="exact"/>
        <w:ind w:left="0" w:firstLine="0"/>
        <w:rPr>
          <w:rFonts w:ascii="Tahoma" w:hAnsi="Tahoma" w:cs="Tahoma"/>
          <w:sz w:val="22"/>
          <w:szCs w:val="22"/>
        </w:rPr>
      </w:pPr>
    </w:p>
    <w:p w14:paraId="775E323A" w14:textId="77777777" w:rsidR="00287564" w:rsidRDefault="00287564" w:rsidP="000332C3">
      <w:pPr>
        <w:pStyle w:val="TxBrp6"/>
        <w:numPr>
          <w:ilvl w:val="0"/>
          <w:numId w:val="7"/>
        </w:numPr>
        <w:tabs>
          <w:tab w:val="left" w:pos="368"/>
        </w:tabs>
        <w:spacing w:line="243" w:lineRule="exact"/>
        <w:rPr>
          <w:rFonts w:ascii="Tahoma" w:hAnsi="Tahoma" w:cs="Tahoma"/>
          <w:sz w:val="22"/>
          <w:szCs w:val="22"/>
        </w:rPr>
      </w:pPr>
      <w:r>
        <w:rPr>
          <w:rFonts w:ascii="Tahoma" w:hAnsi="Tahoma" w:cs="Tahoma"/>
          <w:sz w:val="22"/>
          <w:szCs w:val="22"/>
        </w:rPr>
        <w:t xml:space="preserve">If you </w:t>
      </w:r>
      <w:r w:rsidRPr="00043F05">
        <w:rPr>
          <w:rFonts w:ascii="Tahoma" w:hAnsi="Tahoma" w:cs="Tahoma"/>
          <w:sz w:val="22"/>
          <w:szCs w:val="22"/>
        </w:rPr>
        <w:t>have questions concerning the application of the above policies, please contact</w:t>
      </w:r>
      <w:r>
        <w:rPr>
          <w:rFonts w:ascii="Tahoma" w:hAnsi="Tahoma" w:cs="Tahoma"/>
          <w:sz w:val="22"/>
          <w:szCs w:val="22"/>
        </w:rPr>
        <w:t xml:space="preserve"> the Alverno Laboratories Compliance Manager at 219-</w:t>
      </w:r>
      <w:r w:rsidR="006F3E15">
        <w:rPr>
          <w:rFonts w:ascii="Tahoma" w:hAnsi="Tahoma" w:cs="Tahoma"/>
          <w:sz w:val="22"/>
          <w:szCs w:val="22"/>
        </w:rPr>
        <w:t>836-2682</w:t>
      </w:r>
      <w:r>
        <w:rPr>
          <w:rFonts w:ascii="Tahoma" w:hAnsi="Tahoma" w:cs="Tahoma"/>
          <w:sz w:val="22"/>
          <w:szCs w:val="22"/>
        </w:rPr>
        <w:t>, or Alverno Billing Services at 877-937-2190.</w:t>
      </w:r>
    </w:p>
    <w:p w14:paraId="73B9CF82" w14:textId="77777777" w:rsidR="0097540D" w:rsidRPr="00043F05" w:rsidRDefault="0097540D" w:rsidP="00162871">
      <w:pPr>
        <w:pStyle w:val="TxBrp4"/>
        <w:spacing w:line="243" w:lineRule="exact"/>
        <w:rPr>
          <w:rFonts w:ascii="Tahoma" w:hAnsi="Tahoma" w:cs="Tahoma"/>
          <w:sz w:val="22"/>
          <w:szCs w:val="22"/>
        </w:rPr>
      </w:pPr>
    </w:p>
    <w:p w14:paraId="3A5A928E" w14:textId="77777777" w:rsidR="00287564" w:rsidRDefault="00287564" w:rsidP="00162871">
      <w:pPr>
        <w:pStyle w:val="TxBrp4"/>
        <w:spacing w:line="243" w:lineRule="exact"/>
        <w:rPr>
          <w:rFonts w:ascii="Tahoma" w:hAnsi="Tahoma" w:cs="Tahoma"/>
          <w:sz w:val="22"/>
          <w:szCs w:val="22"/>
        </w:rPr>
      </w:pPr>
      <w:r w:rsidRPr="00043F05">
        <w:rPr>
          <w:rFonts w:ascii="Tahoma" w:hAnsi="Tahoma" w:cs="Tahoma"/>
          <w:sz w:val="22"/>
          <w:szCs w:val="22"/>
        </w:rPr>
        <w:t>Any questions pertaining to this memorandum</w:t>
      </w:r>
      <w:r>
        <w:rPr>
          <w:rFonts w:ascii="Tahoma" w:hAnsi="Tahoma" w:cs="Tahoma"/>
          <w:sz w:val="22"/>
          <w:szCs w:val="22"/>
        </w:rPr>
        <w:t>,</w:t>
      </w:r>
      <w:r w:rsidRPr="00043F05">
        <w:rPr>
          <w:rFonts w:ascii="Tahoma" w:hAnsi="Tahoma" w:cs="Tahoma"/>
          <w:sz w:val="22"/>
          <w:szCs w:val="22"/>
        </w:rPr>
        <w:t xml:space="preserve"> or</w:t>
      </w:r>
      <w:r>
        <w:rPr>
          <w:rFonts w:ascii="Tahoma" w:hAnsi="Tahoma" w:cs="Tahoma"/>
          <w:sz w:val="22"/>
          <w:szCs w:val="22"/>
        </w:rPr>
        <w:t xml:space="preserve"> Alverno</w:t>
      </w:r>
      <w:r w:rsidRPr="00043F05">
        <w:rPr>
          <w:rFonts w:ascii="Tahoma" w:hAnsi="Tahoma" w:cs="Tahoma"/>
          <w:sz w:val="22"/>
          <w:szCs w:val="22"/>
        </w:rPr>
        <w:t xml:space="preserve"> </w:t>
      </w:r>
      <w:r>
        <w:rPr>
          <w:rFonts w:ascii="Tahoma" w:hAnsi="Tahoma" w:cs="Tahoma"/>
          <w:sz w:val="22"/>
          <w:szCs w:val="22"/>
        </w:rPr>
        <w:t>c</w:t>
      </w:r>
      <w:r w:rsidRPr="00043F05">
        <w:rPr>
          <w:rFonts w:ascii="Tahoma" w:hAnsi="Tahoma" w:cs="Tahoma"/>
          <w:sz w:val="22"/>
          <w:szCs w:val="22"/>
        </w:rPr>
        <w:t>ompliance policies in general</w:t>
      </w:r>
      <w:r>
        <w:rPr>
          <w:rFonts w:ascii="Tahoma" w:hAnsi="Tahoma" w:cs="Tahoma"/>
          <w:sz w:val="22"/>
          <w:szCs w:val="22"/>
        </w:rPr>
        <w:t>,</w:t>
      </w:r>
      <w:r w:rsidRPr="00043F05">
        <w:rPr>
          <w:rFonts w:ascii="Tahoma" w:hAnsi="Tahoma" w:cs="Tahoma"/>
          <w:sz w:val="22"/>
          <w:szCs w:val="22"/>
        </w:rPr>
        <w:t xml:space="preserve"> may be addressed to Jack Strzempka, Compliance Officer</w:t>
      </w:r>
      <w:r w:rsidR="000225DB">
        <w:rPr>
          <w:rFonts w:ascii="Tahoma" w:hAnsi="Tahoma" w:cs="Tahoma"/>
          <w:sz w:val="22"/>
          <w:szCs w:val="22"/>
        </w:rPr>
        <w:t>,</w:t>
      </w:r>
      <w:r w:rsidRPr="00043F05">
        <w:rPr>
          <w:rFonts w:ascii="Tahoma" w:hAnsi="Tahoma" w:cs="Tahoma"/>
          <w:sz w:val="22"/>
          <w:szCs w:val="22"/>
        </w:rPr>
        <w:t xml:space="preserve"> </w:t>
      </w:r>
      <w:r w:rsidR="001A48ED">
        <w:rPr>
          <w:rFonts w:ascii="Tahoma" w:hAnsi="Tahoma" w:cs="Tahoma"/>
          <w:sz w:val="22"/>
          <w:szCs w:val="22"/>
        </w:rPr>
        <w:t>at 219-836-2682</w:t>
      </w:r>
      <w:r>
        <w:rPr>
          <w:rFonts w:ascii="Tahoma" w:hAnsi="Tahoma" w:cs="Tahoma"/>
          <w:sz w:val="22"/>
          <w:szCs w:val="22"/>
        </w:rPr>
        <w:t>.</w:t>
      </w:r>
      <w:r w:rsidRPr="00043F05">
        <w:rPr>
          <w:rFonts w:ascii="Tahoma" w:hAnsi="Tahoma" w:cs="Tahoma"/>
          <w:sz w:val="22"/>
          <w:szCs w:val="22"/>
        </w:rPr>
        <w:t xml:space="preserve"> </w:t>
      </w:r>
    </w:p>
    <w:p w14:paraId="3FB533D1" w14:textId="77777777" w:rsidR="00287564" w:rsidRDefault="00287564" w:rsidP="00162871">
      <w:pPr>
        <w:pStyle w:val="TxBrp4"/>
        <w:spacing w:line="243" w:lineRule="exact"/>
        <w:ind w:firstLine="720"/>
        <w:rPr>
          <w:rFonts w:ascii="Tahoma" w:hAnsi="Tahoma" w:cs="Tahoma"/>
          <w:sz w:val="22"/>
          <w:szCs w:val="22"/>
        </w:rPr>
      </w:pPr>
    </w:p>
    <w:p w14:paraId="2591B7C9" w14:textId="77777777" w:rsidR="00287564" w:rsidRPr="00043F05" w:rsidRDefault="00287564" w:rsidP="00162871">
      <w:pPr>
        <w:pStyle w:val="TxBrp4"/>
        <w:spacing w:line="243" w:lineRule="exact"/>
        <w:rPr>
          <w:rFonts w:ascii="Tahoma" w:hAnsi="Tahoma" w:cs="Tahoma"/>
          <w:sz w:val="22"/>
          <w:szCs w:val="22"/>
        </w:rPr>
      </w:pPr>
    </w:p>
    <w:p w14:paraId="62447235" w14:textId="77777777" w:rsidR="00287564" w:rsidRPr="00043F05" w:rsidRDefault="00287564" w:rsidP="00162871">
      <w:pPr>
        <w:pStyle w:val="TxBrp4"/>
        <w:spacing w:line="243" w:lineRule="exact"/>
        <w:ind w:left="204"/>
        <w:rPr>
          <w:rFonts w:ascii="Tahoma" w:hAnsi="Tahoma" w:cs="Tahoma"/>
          <w:sz w:val="22"/>
          <w:szCs w:val="22"/>
        </w:rPr>
      </w:pPr>
    </w:p>
    <w:p w14:paraId="76DE5370" w14:textId="77777777" w:rsidR="0008128B" w:rsidRDefault="0008128B" w:rsidP="0008128B">
      <w:pPr>
        <w:pStyle w:val="ListParagraph"/>
        <w:rPr>
          <w:rFonts w:ascii="Tahoma" w:hAnsi="Tahoma" w:cs="Tahoma"/>
          <w:sz w:val="22"/>
          <w:szCs w:val="22"/>
        </w:rPr>
      </w:pPr>
    </w:p>
    <w:p w14:paraId="4A33D703" w14:textId="77777777" w:rsidR="0008128B" w:rsidRPr="00043F05" w:rsidRDefault="0008128B" w:rsidP="0008128B">
      <w:pPr>
        <w:pStyle w:val="TxBrp4"/>
        <w:spacing w:line="243" w:lineRule="exact"/>
        <w:ind w:left="1284"/>
        <w:rPr>
          <w:rFonts w:ascii="Tahoma" w:hAnsi="Tahoma" w:cs="Tahoma"/>
          <w:sz w:val="22"/>
          <w:szCs w:val="22"/>
        </w:rPr>
      </w:pPr>
    </w:p>
    <w:p w14:paraId="41CC7A83" w14:textId="77777777" w:rsidR="00037DAC" w:rsidRPr="00043F05" w:rsidRDefault="00037DAC" w:rsidP="00162871">
      <w:pPr>
        <w:rPr>
          <w:rFonts w:ascii="Tahoma" w:hAnsi="Tahoma" w:cs="Tahoma"/>
          <w:sz w:val="22"/>
          <w:szCs w:val="22"/>
        </w:rPr>
      </w:pPr>
    </w:p>
    <w:p w14:paraId="5C84C70F" w14:textId="77777777" w:rsidR="00287564" w:rsidRPr="00043F05" w:rsidRDefault="00287564" w:rsidP="00162871">
      <w:pPr>
        <w:rPr>
          <w:rFonts w:ascii="Tahoma" w:hAnsi="Tahoma" w:cs="Tahoma"/>
          <w:sz w:val="22"/>
          <w:szCs w:val="22"/>
        </w:rPr>
      </w:pPr>
      <w:r w:rsidRPr="00043F05">
        <w:rPr>
          <w:rFonts w:ascii="Tahoma" w:hAnsi="Tahoma" w:cs="Tahoma"/>
          <w:sz w:val="22"/>
          <w:szCs w:val="22"/>
        </w:rPr>
        <w:t>Sincerely,</w:t>
      </w:r>
    </w:p>
    <w:p w14:paraId="6CD571A0" w14:textId="77777777" w:rsidR="00287564" w:rsidRPr="00043F05" w:rsidRDefault="00287564" w:rsidP="00162871">
      <w:pPr>
        <w:rPr>
          <w:rFonts w:ascii="Tahoma" w:hAnsi="Tahoma" w:cs="Tahoma"/>
          <w:sz w:val="22"/>
          <w:szCs w:val="22"/>
        </w:rPr>
      </w:pPr>
    </w:p>
    <w:p w14:paraId="5374E589" w14:textId="77777777" w:rsidR="00287564" w:rsidRPr="00043F05" w:rsidRDefault="00287564" w:rsidP="00162871">
      <w:pPr>
        <w:rPr>
          <w:rFonts w:ascii="Tahoma" w:hAnsi="Tahoma" w:cs="Tahoma"/>
          <w:sz w:val="22"/>
          <w:szCs w:val="22"/>
        </w:rPr>
      </w:pPr>
      <w:r w:rsidRPr="00043F05">
        <w:rPr>
          <w:rFonts w:ascii="Tahoma" w:hAnsi="Tahoma" w:cs="Tahoma"/>
          <w:sz w:val="22"/>
          <w:szCs w:val="22"/>
        </w:rPr>
        <w:t>Jack Strzempka</w:t>
      </w:r>
    </w:p>
    <w:p w14:paraId="46968D83" w14:textId="77777777" w:rsidR="00287564" w:rsidRDefault="00287564">
      <w:r w:rsidRPr="00043F05">
        <w:rPr>
          <w:rFonts w:ascii="Tahoma" w:hAnsi="Tahoma" w:cs="Tahoma"/>
          <w:sz w:val="22"/>
          <w:szCs w:val="22"/>
        </w:rPr>
        <w:t>Compliance Man</w:t>
      </w:r>
      <w:r>
        <w:rPr>
          <w:rFonts w:ascii="Tahoma" w:hAnsi="Tahoma" w:cs="Tahoma"/>
          <w:sz w:val="22"/>
          <w:szCs w:val="22"/>
        </w:rPr>
        <w:t>a</w:t>
      </w:r>
      <w:r w:rsidRPr="00043F05">
        <w:rPr>
          <w:rFonts w:ascii="Tahoma" w:hAnsi="Tahoma" w:cs="Tahoma"/>
          <w:sz w:val="22"/>
          <w:szCs w:val="22"/>
        </w:rPr>
        <w:t>ger</w:t>
      </w:r>
    </w:p>
    <w:sectPr w:rsidR="00287564" w:rsidSect="00D209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11170" w14:textId="77777777" w:rsidR="00331F7D" w:rsidRDefault="00331F7D" w:rsidP="00162871">
      <w:r>
        <w:separator/>
      </w:r>
    </w:p>
  </w:endnote>
  <w:endnote w:type="continuationSeparator" w:id="0">
    <w:p w14:paraId="131AB1C0" w14:textId="77777777" w:rsidR="00331F7D" w:rsidRDefault="00331F7D" w:rsidP="0016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58EF7" w14:textId="69495F30" w:rsidR="006D77FB" w:rsidRDefault="006D77FB">
    <w:pPr>
      <w:pStyle w:val="Footer"/>
    </w:pPr>
    <w:r>
      <w:t>L</w:t>
    </w:r>
    <w:r w:rsidR="001A48ED">
      <w:t xml:space="preserve">aboratory Compliance Plan – </w:t>
    </w:r>
    <w:r w:rsidR="002F2EC9">
      <w:t>2021</w:t>
    </w:r>
    <w:r>
      <w:t xml:space="preserve"> Annual Compliance Letter to Physician Clients</w:t>
    </w:r>
  </w:p>
  <w:p w14:paraId="514A79CA" w14:textId="77777777" w:rsidR="006D77FB" w:rsidRDefault="006D7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6EBAD" w14:textId="77777777" w:rsidR="00331F7D" w:rsidRDefault="00331F7D" w:rsidP="00162871">
      <w:r>
        <w:separator/>
      </w:r>
    </w:p>
  </w:footnote>
  <w:footnote w:type="continuationSeparator" w:id="0">
    <w:p w14:paraId="46B5BC88" w14:textId="77777777" w:rsidR="00331F7D" w:rsidRDefault="00331F7D" w:rsidP="00162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AB4CC" w14:textId="77777777" w:rsidR="004B1C0F" w:rsidRDefault="000332C3" w:rsidP="00162871">
    <w:pPr>
      <w:pStyle w:val="Header"/>
      <w:jc w:val="center"/>
    </w:pPr>
    <w:r w:rsidRPr="000C73C8">
      <w:rPr>
        <w:noProof/>
      </w:rPr>
      <w:drawing>
        <wp:inline distT="0" distB="0" distL="0" distR="0" wp14:anchorId="734E76CD" wp14:editId="24309148">
          <wp:extent cx="2742531" cy="1200150"/>
          <wp:effectExtent l="0" t="0" r="127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43333" cy="12005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76DC"/>
    <w:multiLevelType w:val="hybridMultilevel"/>
    <w:tmpl w:val="FEA0CAA2"/>
    <w:lvl w:ilvl="0" w:tplc="CFFA59F0">
      <w:start w:val="1"/>
      <w:numFmt w:val="bullet"/>
      <w:lvlText w:val=""/>
      <w:lvlJc w:val="left"/>
      <w:pPr>
        <w:tabs>
          <w:tab w:val="num" w:pos="1284"/>
        </w:tabs>
        <w:ind w:left="1284" w:hanging="1080"/>
      </w:pPr>
      <w:rPr>
        <w:rFonts w:ascii="Wingdings" w:hAnsi="Wingdings" w:hint="default"/>
      </w:rPr>
    </w:lvl>
    <w:lvl w:ilvl="1" w:tplc="04090003" w:tentative="1">
      <w:start w:val="1"/>
      <w:numFmt w:val="bullet"/>
      <w:lvlText w:val="o"/>
      <w:lvlJc w:val="left"/>
      <w:pPr>
        <w:tabs>
          <w:tab w:val="num" w:pos="1644"/>
        </w:tabs>
        <w:ind w:left="1644" w:hanging="360"/>
      </w:pPr>
      <w:rPr>
        <w:rFonts w:ascii="Courier New" w:hAnsi="Courier New" w:hint="default"/>
      </w:rPr>
    </w:lvl>
    <w:lvl w:ilvl="2" w:tplc="04090005" w:tentative="1">
      <w:start w:val="1"/>
      <w:numFmt w:val="bullet"/>
      <w:lvlText w:val=""/>
      <w:lvlJc w:val="left"/>
      <w:pPr>
        <w:tabs>
          <w:tab w:val="num" w:pos="2364"/>
        </w:tabs>
        <w:ind w:left="2364" w:hanging="360"/>
      </w:pPr>
      <w:rPr>
        <w:rFonts w:ascii="Wingdings" w:hAnsi="Wingdings" w:hint="default"/>
      </w:rPr>
    </w:lvl>
    <w:lvl w:ilvl="3" w:tplc="04090001" w:tentative="1">
      <w:start w:val="1"/>
      <w:numFmt w:val="bullet"/>
      <w:lvlText w:val=""/>
      <w:lvlJc w:val="left"/>
      <w:pPr>
        <w:tabs>
          <w:tab w:val="num" w:pos="3084"/>
        </w:tabs>
        <w:ind w:left="3084" w:hanging="360"/>
      </w:pPr>
      <w:rPr>
        <w:rFonts w:ascii="Symbol" w:hAnsi="Symbol" w:hint="default"/>
      </w:rPr>
    </w:lvl>
    <w:lvl w:ilvl="4" w:tplc="04090003" w:tentative="1">
      <w:start w:val="1"/>
      <w:numFmt w:val="bullet"/>
      <w:lvlText w:val="o"/>
      <w:lvlJc w:val="left"/>
      <w:pPr>
        <w:tabs>
          <w:tab w:val="num" w:pos="3804"/>
        </w:tabs>
        <w:ind w:left="3804" w:hanging="360"/>
      </w:pPr>
      <w:rPr>
        <w:rFonts w:ascii="Courier New" w:hAnsi="Courier New" w:hint="default"/>
      </w:rPr>
    </w:lvl>
    <w:lvl w:ilvl="5" w:tplc="04090005" w:tentative="1">
      <w:start w:val="1"/>
      <w:numFmt w:val="bullet"/>
      <w:lvlText w:val=""/>
      <w:lvlJc w:val="left"/>
      <w:pPr>
        <w:tabs>
          <w:tab w:val="num" w:pos="4524"/>
        </w:tabs>
        <w:ind w:left="4524" w:hanging="360"/>
      </w:pPr>
      <w:rPr>
        <w:rFonts w:ascii="Wingdings" w:hAnsi="Wingdings" w:hint="default"/>
      </w:rPr>
    </w:lvl>
    <w:lvl w:ilvl="6" w:tplc="04090001" w:tentative="1">
      <w:start w:val="1"/>
      <w:numFmt w:val="bullet"/>
      <w:lvlText w:val=""/>
      <w:lvlJc w:val="left"/>
      <w:pPr>
        <w:tabs>
          <w:tab w:val="num" w:pos="5244"/>
        </w:tabs>
        <w:ind w:left="5244" w:hanging="360"/>
      </w:pPr>
      <w:rPr>
        <w:rFonts w:ascii="Symbol" w:hAnsi="Symbol" w:hint="default"/>
      </w:rPr>
    </w:lvl>
    <w:lvl w:ilvl="7" w:tplc="04090003" w:tentative="1">
      <w:start w:val="1"/>
      <w:numFmt w:val="bullet"/>
      <w:lvlText w:val="o"/>
      <w:lvlJc w:val="left"/>
      <w:pPr>
        <w:tabs>
          <w:tab w:val="num" w:pos="5964"/>
        </w:tabs>
        <w:ind w:left="5964" w:hanging="360"/>
      </w:pPr>
      <w:rPr>
        <w:rFonts w:ascii="Courier New" w:hAnsi="Courier New" w:hint="default"/>
      </w:rPr>
    </w:lvl>
    <w:lvl w:ilvl="8" w:tplc="04090005" w:tentative="1">
      <w:start w:val="1"/>
      <w:numFmt w:val="bullet"/>
      <w:lvlText w:val=""/>
      <w:lvlJc w:val="left"/>
      <w:pPr>
        <w:tabs>
          <w:tab w:val="num" w:pos="6684"/>
        </w:tabs>
        <w:ind w:left="6684" w:hanging="360"/>
      </w:pPr>
      <w:rPr>
        <w:rFonts w:ascii="Wingdings" w:hAnsi="Wingdings" w:hint="default"/>
      </w:rPr>
    </w:lvl>
  </w:abstractNum>
  <w:abstractNum w:abstractNumId="1" w15:restartNumberingAfterBreak="0">
    <w:nsid w:val="33602094"/>
    <w:multiLevelType w:val="hybridMultilevel"/>
    <w:tmpl w:val="31E0BAF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15:restartNumberingAfterBreak="0">
    <w:nsid w:val="360B009E"/>
    <w:multiLevelType w:val="hybridMultilevel"/>
    <w:tmpl w:val="9FC86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867C2F"/>
    <w:multiLevelType w:val="hybridMultilevel"/>
    <w:tmpl w:val="D3064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8B7668"/>
    <w:multiLevelType w:val="hybridMultilevel"/>
    <w:tmpl w:val="AC12A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5B06E2"/>
    <w:multiLevelType w:val="hybridMultilevel"/>
    <w:tmpl w:val="0A269F5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1AA447A"/>
    <w:multiLevelType w:val="hybridMultilevel"/>
    <w:tmpl w:val="A2D41B96"/>
    <w:lvl w:ilvl="0" w:tplc="DF02CE4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71"/>
    <w:rsid w:val="000225DB"/>
    <w:rsid w:val="000332C3"/>
    <w:rsid w:val="00037DAC"/>
    <w:rsid w:val="00043F05"/>
    <w:rsid w:val="0008128B"/>
    <w:rsid w:val="000D1E96"/>
    <w:rsid w:val="000E3FD6"/>
    <w:rsid w:val="00152627"/>
    <w:rsid w:val="00162871"/>
    <w:rsid w:val="00181140"/>
    <w:rsid w:val="001A48ED"/>
    <w:rsid w:val="001F4267"/>
    <w:rsid w:val="00253EAC"/>
    <w:rsid w:val="00287564"/>
    <w:rsid w:val="002F2EC9"/>
    <w:rsid w:val="00331F7D"/>
    <w:rsid w:val="003454D0"/>
    <w:rsid w:val="003B171E"/>
    <w:rsid w:val="00416D5C"/>
    <w:rsid w:val="00436837"/>
    <w:rsid w:val="00463652"/>
    <w:rsid w:val="00467305"/>
    <w:rsid w:val="004B1C0F"/>
    <w:rsid w:val="00597487"/>
    <w:rsid w:val="00613904"/>
    <w:rsid w:val="006D1C6D"/>
    <w:rsid w:val="006D77FB"/>
    <w:rsid w:val="006F3E15"/>
    <w:rsid w:val="007201BD"/>
    <w:rsid w:val="00726D5B"/>
    <w:rsid w:val="007F70D4"/>
    <w:rsid w:val="00827198"/>
    <w:rsid w:val="00833646"/>
    <w:rsid w:val="008D52D9"/>
    <w:rsid w:val="0096668F"/>
    <w:rsid w:val="0097540D"/>
    <w:rsid w:val="00983CFE"/>
    <w:rsid w:val="009C76D7"/>
    <w:rsid w:val="009D7AAF"/>
    <w:rsid w:val="00A4213A"/>
    <w:rsid w:val="00A9540F"/>
    <w:rsid w:val="00AF0197"/>
    <w:rsid w:val="00B35856"/>
    <w:rsid w:val="00B66B88"/>
    <w:rsid w:val="00BB426F"/>
    <w:rsid w:val="00BF1725"/>
    <w:rsid w:val="00D20952"/>
    <w:rsid w:val="00D34736"/>
    <w:rsid w:val="00E7490A"/>
    <w:rsid w:val="00EC72C8"/>
    <w:rsid w:val="00F420E6"/>
    <w:rsid w:val="00F678FF"/>
    <w:rsid w:val="00FC03D0"/>
    <w:rsid w:val="00FE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1B7562F4"/>
  <w15:docId w15:val="{70586607-A092-4F1F-8357-5E2628BA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87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4">
    <w:name w:val="TxBr_p4"/>
    <w:basedOn w:val="Normal"/>
    <w:uiPriority w:val="99"/>
    <w:rsid w:val="00162871"/>
    <w:pPr>
      <w:widowControl w:val="0"/>
      <w:tabs>
        <w:tab w:val="left" w:pos="204"/>
      </w:tabs>
      <w:autoSpaceDE w:val="0"/>
      <w:autoSpaceDN w:val="0"/>
      <w:adjustRightInd w:val="0"/>
      <w:spacing w:line="243" w:lineRule="atLeast"/>
      <w:jc w:val="both"/>
    </w:pPr>
    <w:rPr>
      <w:sz w:val="20"/>
    </w:rPr>
  </w:style>
  <w:style w:type="paragraph" w:customStyle="1" w:styleId="TxBrp5">
    <w:name w:val="TxBr_p5"/>
    <w:basedOn w:val="Normal"/>
    <w:uiPriority w:val="99"/>
    <w:rsid w:val="00162871"/>
    <w:pPr>
      <w:widowControl w:val="0"/>
      <w:tabs>
        <w:tab w:val="left" w:pos="368"/>
      </w:tabs>
      <w:autoSpaceDE w:val="0"/>
      <w:autoSpaceDN w:val="0"/>
      <w:adjustRightInd w:val="0"/>
      <w:spacing w:line="243" w:lineRule="atLeast"/>
      <w:ind w:left="573"/>
      <w:jc w:val="both"/>
    </w:pPr>
    <w:rPr>
      <w:sz w:val="20"/>
    </w:rPr>
  </w:style>
  <w:style w:type="paragraph" w:customStyle="1" w:styleId="TxBrp6">
    <w:name w:val="TxBr_p6"/>
    <w:basedOn w:val="Normal"/>
    <w:uiPriority w:val="99"/>
    <w:rsid w:val="00162871"/>
    <w:pPr>
      <w:widowControl w:val="0"/>
      <w:autoSpaceDE w:val="0"/>
      <w:autoSpaceDN w:val="0"/>
      <w:adjustRightInd w:val="0"/>
      <w:spacing w:line="243" w:lineRule="atLeast"/>
      <w:ind w:left="573" w:hanging="368"/>
      <w:jc w:val="both"/>
    </w:pPr>
    <w:rPr>
      <w:sz w:val="20"/>
    </w:rPr>
  </w:style>
  <w:style w:type="character" w:styleId="Hyperlink">
    <w:name w:val="Hyperlink"/>
    <w:basedOn w:val="DefaultParagraphFont"/>
    <w:uiPriority w:val="99"/>
    <w:rsid w:val="00162871"/>
    <w:rPr>
      <w:rFonts w:cs="Times New Roman"/>
      <w:color w:val="0000FF"/>
      <w:u w:val="single"/>
    </w:rPr>
  </w:style>
  <w:style w:type="paragraph" w:styleId="Header">
    <w:name w:val="header"/>
    <w:basedOn w:val="Normal"/>
    <w:link w:val="HeaderChar"/>
    <w:uiPriority w:val="99"/>
    <w:rsid w:val="00162871"/>
    <w:pPr>
      <w:tabs>
        <w:tab w:val="center" w:pos="4680"/>
        <w:tab w:val="right" w:pos="9360"/>
      </w:tabs>
    </w:pPr>
  </w:style>
  <w:style w:type="character" w:customStyle="1" w:styleId="HeaderChar">
    <w:name w:val="Header Char"/>
    <w:basedOn w:val="DefaultParagraphFont"/>
    <w:link w:val="Header"/>
    <w:uiPriority w:val="99"/>
    <w:locked/>
    <w:rsid w:val="00162871"/>
    <w:rPr>
      <w:rFonts w:ascii="Times New Roman" w:hAnsi="Times New Roman" w:cs="Times New Roman"/>
      <w:sz w:val="24"/>
      <w:szCs w:val="24"/>
    </w:rPr>
  </w:style>
  <w:style w:type="paragraph" w:styleId="Footer">
    <w:name w:val="footer"/>
    <w:basedOn w:val="Normal"/>
    <w:link w:val="FooterChar"/>
    <w:uiPriority w:val="99"/>
    <w:rsid w:val="00162871"/>
    <w:pPr>
      <w:tabs>
        <w:tab w:val="center" w:pos="4680"/>
        <w:tab w:val="right" w:pos="9360"/>
      </w:tabs>
    </w:pPr>
  </w:style>
  <w:style w:type="character" w:customStyle="1" w:styleId="FooterChar">
    <w:name w:val="Footer Char"/>
    <w:basedOn w:val="DefaultParagraphFont"/>
    <w:link w:val="Footer"/>
    <w:uiPriority w:val="99"/>
    <w:locked/>
    <w:rsid w:val="00162871"/>
    <w:rPr>
      <w:rFonts w:ascii="Times New Roman" w:hAnsi="Times New Roman" w:cs="Times New Roman"/>
      <w:sz w:val="24"/>
      <w:szCs w:val="24"/>
    </w:rPr>
  </w:style>
  <w:style w:type="paragraph" w:styleId="BalloonText">
    <w:name w:val="Balloon Text"/>
    <w:basedOn w:val="Normal"/>
    <w:link w:val="BalloonTextChar"/>
    <w:uiPriority w:val="99"/>
    <w:semiHidden/>
    <w:rsid w:val="001628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871"/>
    <w:rPr>
      <w:rFonts w:ascii="Tahoma" w:hAnsi="Tahoma" w:cs="Tahoma"/>
      <w:sz w:val="16"/>
      <w:szCs w:val="16"/>
    </w:rPr>
  </w:style>
  <w:style w:type="paragraph" w:customStyle="1" w:styleId="TxBrt1">
    <w:name w:val="TxBr_t1"/>
    <w:basedOn w:val="Normal"/>
    <w:rsid w:val="00EC72C8"/>
    <w:pPr>
      <w:widowControl w:val="0"/>
      <w:autoSpaceDE w:val="0"/>
      <w:autoSpaceDN w:val="0"/>
      <w:adjustRightInd w:val="0"/>
      <w:spacing w:line="481" w:lineRule="atLeast"/>
    </w:pPr>
    <w:rPr>
      <w:sz w:val="20"/>
    </w:rPr>
  </w:style>
  <w:style w:type="paragraph" w:styleId="ListParagraph">
    <w:name w:val="List Paragraph"/>
    <w:basedOn w:val="Normal"/>
    <w:uiPriority w:val="34"/>
    <w:qFormat/>
    <w:rsid w:val="00436837"/>
    <w:pPr>
      <w:ind w:left="720"/>
      <w:contextualSpacing/>
    </w:pPr>
  </w:style>
  <w:style w:type="character" w:styleId="FollowedHyperlink">
    <w:name w:val="FollowedHyperlink"/>
    <w:basedOn w:val="DefaultParagraphFont"/>
    <w:uiPriority w:val="99"/>
    <w:semiHidden/>
    <w:unhideWhenUsed/>
    <w:rsid w:val="00081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376C4-0CA8-4F24-88D1-8847A341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Franciscan Alliance</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dc:creator>
  <cp:lastModifiedBy>Jack</cp:lastModifiedBy>
  <cp:revision>4</cp:revision>
  <cp:lastPrinted>2019-12-20T14:07:00Z</cp:lastPrinted>
  <dcterms:created xsi:type="dcterms:W3CDTF">2021-06-16T12:37:00Z</dcterms:created>
  <dcterms:modified xsi:type="dcterms:W3CDTF">2021-06-16T12:38:00Z</dcterms:modified>
</cp:coreProperties>
</file>