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DE" w:rsidRDefault="00A075DE">
      <w:pPr>
        <w:pStyle w:val="BodyText"/>
        <w:spacing w:before="3"/>
        <w:ind w:left="0"/>
        <w:rPr>
          <w:rFonts w:ascii="Times New Roman"/>
          <w:sz w:val="21"/>
        </w:rPr>
      </w:pPr>
      <w:bookmarkStart w:id="0" w:name="_GoBack"/>
      <w:bookmarkEnd w:id="0"/>
    </w:p>
    <w:p w:rsidR="00A075DE" w:rsidRDefault="00C93526">
      <w:pPr>
        <w:spacing w:before="93"/>
        <w:ind w:left="120"/>
        <w:rPr>
          <w:b/>
        </w:rPr>
      </w:pPr>
      <w:r>
        <w:rPr>
          <w:b/>
        </w:rPr>
        <w:t>ANATOMIC PATHOLOGY COLLECTION GUIDE</w:t>
      </w:r>
    </w:p>
    <w:p w:rsidR="00A075DE" w:rsidRDefault="00A075DE">
      <w:pPr>
        <w:pStyle w:val="BodyText"/>
        <w:spacing w:before="9"/>
        <w:ind w:left="0"/>
        <w:rPr>
          <w:b/>
          <w:sz w:val="20"/>
        </w:rPr>
      </w:pPr>
    </w:p>
    <w:p w:rsidR="00A075DE" w:rsidRDefault="00C93526">
      <w:pPr>
        <w:pStyle w:val="Heading1"/>
      </w:pPr>
      <w:r>
        <w:t>Thin Prep and HPV Collection</w:t>
      </w:r>
    </w:p>
    <w:p w:rsidR="00A075DE" w:rsidRDefault="00C93526">
      <w:pPr>
        <w:pStyle w:val="BodyText"/>
        <w:spacing w:before="59"/>
        <w:ind w:left="119" w:right="255"/>
      </w:pPr>
      <w:r>
        <w:t>Utilize the PreservCyt® Solution for Thin Prep Collection provided by Alverno. Media is stable at room temperature until the expiration date printed on the vial. Once a specimen is placed in the vial, the vial is only good for 21 days from the collection d</w:t>
      </w:r>
      <w:r>
        <w:t>ate. Vials should be stored at room temperature.</w:t>
      </w:r>
    </w:p>
    <w:p w:rsidR="00A075DE" w:rsidRDefault="00A075DE">
      <w:pPr>
        <w:pStyle w:val="BodyText"/>
        <w:ind w:left="0"/>
      </w:pPr>
    </w:p>
    <w:p w:rsidR="00A075DE" w:rsidRDefault="00C93526">
      <w:pPr>
        <w:pStyle w:val="BodyText"/>
        <w:ind w:left="120"/>
      </w:pPr>
      <w:r>
        <w:t xml:space="preserve">WARNING: DO NOT use a </w:t>
      </w:r>
      <w:proofErr w:type="spellStart"/>
      <w:r>
        <w:t>cytobrush</w:t>
      </w:r>
      <w:proofErr w:type="spellEnd"/>
      <w:r>
        <w:t xml:space="preserve"> on a pregnant patient. DO NOT use a </w:t>
      </w:r>
      <w:proofErr w:type="spellStart"/>
      <w:r>
        <w:t>cytobrush</w:t>
      </w:r>
      <w:proofErr w:type="spellEnd"/>
      <w:r>
        <w:t xml:space="preserve"> to sample the endometrium of any patient.</w:t>
      </w:r>
    </w:p>
    <w:p w:rsidR="00A075DE" w:rsidRDefault="00A075DE">
      <w:pPr>
        <w:pStyle w:val="BodyText"/>
        <w:spacing w:before="11"/>
        <w:ind w:left="0"/>
        <w:rPr>
          <w:sz w:val="20"/>
        </w:rPr>
      </w:pPr>
    </w:p>
    <w:p w:rsidR="00A075DE" w:rsidRDefault="00C93526">
      <w:pPr>
        <w:pStyle w:val="Heading1"/>
      </w:pPr>
      <w:r>
        <w:t>Plastic spatula</w:t>
      </w:r>
    </w:p>
    <w:p w:rsidR="00A075DE" w:rsidRDefault="00C93526">
      <w:pPr>
        <w:pStyle w:val="ListParagraph"/>
        <w:numPr>
          <w:ilvl w:val="0"/>
          <w:numId w:val="7"/>
        </w:numPr>
        <w:tabs>
          <w:tab w:val="left" w:pos="479"/>
          <w:tab w:val="left" w:pos="480"/>
        </w:tabs>
        <w:spacing w:before="60"/>
        <w:rPr>
          <w:sz w:val="18"/>
        </w:rPr>
      </w:pPr>
      <w:r>
        <w:rPr>
          <w:sz w:val="18"/>
        </w:rPr>
        <w:t xml:space="preserve">Obtain an adequate sampling from the </w:t>
      </w:r>
      <w:proofErr w:type="spellStart"/>
      <w:r>
        <w:rPr>
          <w:sz w:val="18"/>
        </w:rPr>
        <w:t>ectocervix</w:t>
      </w:r>
      <w:proofErr w:type="spellEnd"/>
      <w:r>
        <w:rPr>
          <w:sz w:val="18"/>
        </w:rPr>
        <w:t xml:space="preserve"> using a plastic</w:t>
      </w:r>
      <w:r>
        <w:rPr>
          <w:spacing w:val="-6"/>
          <w:sz w:val="18"/>
        </w:rPr>
        <w:t xml:space="preserve"> </w:t>
      </w:r>
      <w:r>
        <w:rPr>
          <w:sz w:val="18"/>
        </w:rPr>
        <w:t>spatu</w:t>
      </w:r>
      <w:r>
        <w:rPr>
          <w:sz w:val="18"/>
        </w:rPr>
        <w:t>la.</w:t>
      </w:r>
    </w:p>
    <w:p w:rsidR="00A075DE" w:rsidRDefault="00C93526">
      <w:pPr>
        <w:pStyle w:val="ListParagraph"/>
        <w:numPr>
          <w:ilvl w:val="0"/>
          <w:numId w:val="7"/>
        </w:numPr>
        <w:tabs>
          <w:tab w:val="left" w:pos="479"/>
          <w:tab w:val="left" w:pos="480"/>
        </w:tabs>
        <w:spacing w:line="240" w:lineRule="auto"/>
        <w:ind w:right="530"/>
        <w:rPr>
          <w:sz w:val="18"/>
        </w:rPr>
      </w:pPr>
      <w:r>
        <w:rPr>
          <w:sz w:val="18"/>
        </w:rPr>
        <w:t>Rinse the spatula into the PreservCyt® Solution vial by swirling the spatula vigorously in the vial 10 times.</w:t>
      </w:r>
    </w:p>
    <w:p w:rsidR="00A075DE" w:rsidRDefault="00C93526">
      <w:pPr>
        <w:pStyle w:val="ListParagraph"/>
        <w:numPr>
          <w:ilvl w:val="0"/>
          <w:numId w:val="7"/>
        </w:numPr>
        <w:tabs>
          <w:tab w:val="left" w:pos="479"/>
          <w:tab w:val="left" w:pos="480"/>
        </w:tabs>
        <w:spacing w:line="240" w:lineRule="auto"/>
        <w:ind w:left="479" w:hanging="359"/>
        <w:rPr>
          <w:sz w:val="18"/>
        </w:rPr>
      </w:pPr>
      <w:r>
        <w:rPr>
          <w:sz w:val="18"/>
        </w:rPr>
        <w:t>Discard the</w:t>
      </w:r>
      <w:r>
        <w:rPr>
          <w:spacing w:val="-1"/>
          <w:sz w:val="18"/>
        </w:rPr>
        <w:t xml:space="preserve"> </w:t>
      </w:r>
      <w:r>
        <w:rPr>
          <w:sz w:val="18"/>
        </w:rPr>
        <w:t>spatula.</w:t>
      </w:r>
    </w:p>
    <w:p w:rsidR="00A075DE" w:rsidRDefault="00A075DE">
      <w:pPr>
        <w:pStyle w:val="BodyText"/>
        <w:spacing w:before="10"/>
        <w:ind w:left="0"/>
        <w:rPr>
          <w:sz w:val="20"/>
        </w:rPr>
      </w:pPr>
    </w:p>
    <w:p w:rsidR="00A075DE" w:rsidRDefault="00C93526">
      <w:pPr>
        <w:pStyle w:val="Heading1"/>
        <w:spacing w:before="1"/>
      </w:pPr>
      <w:proofErr w:type="spellStart"/>
      <w:r>
        <w:t>CytoBrush</w:t>
      </w:r>
      <w:proofErr w:type="spellEnd"/>
      <w:r>
        <w:t xml:space="preserve"> device</w:t>
      </w:r>
    </w:p>
    <w:p w:rsidR="00A075DE" w:rsidRDefault="00C93526">
      <w:pPr>
        <w:pStyle w:val="ListParagraph"/>
        <w:numPr>
          <w:ilvl w:val="0"/>
          <w:numId w:val="6"/>
        </w:numPr>
        <w:tabs>
          <w:tab w:val="left" w:pos="479"/>
          <w:tab w:val="left" w:pos="480"/>
        </w:tabs>
        <w:spacing w:before="58" w:line="240" w:lineRule="auto"/>
        <w:ind w:right="156"/>
        <w:rPr>
          <w:sz w:val="18"/>
        </w:rPr>
      </w:pPr>
      <w:r>
        <w:rPr>
          <w:sz w:val="18"/>
        </w:rPr>
        <w:t xml:space="preserve">Obtain an adequate sampling from the </w:t>
      </w:r>
      <w:proofErr w:type="spellStart"/>
      <w:r>
        <w:rPr>
          <w:sz w:val="18"/>
        </w:rPr>
        <w:t>endocervix</w:t>
      </w:r>
      <w:proofErr w:type="spellEnd"/>
      <w:r>
        <w:rPr>
          <w:sz w:val="18"/>
        </w:rPr>
        <w:t xml:space="preserve"> using an </w:t>
      </w:r>
      <w:proofErr w:type="spellStart"/>
      <w:r>
        <w:rPr>
          <w:sz w:val="18"/>
        </w:rPr>
        <w:t>endocervical</w:t>
      </w:r>
      <w:proofErr w:type="spellEnd"/>
      <w:r>
        <w:rPr>
          <w:sz w:val="18"/>
        </w:rPr>
        <w:t xml:space="preserve"> brush device. Insert the brush into the cervix until only the bottommost fibers are exposed. Slowly rotate ¼ or ½ turn in one direction. DO NOT</w:t>
      </w:r>
      <w:r>
        <w:rPr>
          <w:spacing w:val="1"/>
          <w:sz w:val="18"/>
        </w:rPr>
        <w:t xml:space="preserve"> </w:t>
      </w:r>
      <w:r>
        <w:rPr>
          <w:sz w:val="18"/>
        </w:rPr>
        <w:t>OVER-ROTATE.</w:t>
      </w:r>
    </w:p>
    <w:p w:rsidR="00A075DE" w:rsidRDefault="00C93526">
      <w:pPr>
        <w:pStyle w:val="ListParagraph"/>
        <w:numPr>
          <w:ilvl w:val="0"/>
          <w:numId w:val="6"/>
        </w:numPr>
        <w:tabs>
          <w:tab w:val="left" w:pos="479"/>
          <w:tab w:val="left" w:pos="480"/>
        </w:tabs>
        <w:spacing w:before="1" w:line="240" w:lineRule="auto"/>
        <w:ind w:right="793"/>
        <w:rPr>
          <w:sz w:val="18"/>
        </w:rPr>
      </w:pPr>
      <w:r>
        <w:rPr>
          <w:sz w:val="18"/>
        </w:rPr>
        <w:t>Rinse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brush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Preser</w:t>
      </w:r>
      <w:r>
        <w:rPr>
          <w:sz w:val="18"/>
        </w:rPr>
        <w:t>vCyt®</w:t>
      </w:r>
      <w:r>
        <w:rPr>
          <w:spacing w:val="-2"/>
          <w:sz w:val="18"/>
        </w:rPr>
        <w:t xml:space="preserve"> </w:t>
      </w:r>
      <w:r>
        <w:rPr>
          <w:sz w:val="18"/>
        </w:rPr>
        <w:t>Solution</w:t>
      </w:r>
      <w:r>
        <w:rPr>
          <w:spacing w:val="-2"/>
          <w:sz w:val="18"/>
        </w:rPr>
        <w:t xml:space="preserve"> </w:t>
      </w:r>
      <w:r>
        <w:rPr>
          <w:sz w:val="18"/>
        </w:rPr>
        <w:t>vial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swirling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device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vial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times</w:t>
      </w:r>
      <w:r>
        <w:rPr>
          <w:spacing w:val="-2"/>
          <w:sz w:val="18"/>
        </w:rPr>
        <w:t xml:space="preserve"> </w:t>
      </w:r>
      <w:r>
        <w:rPr>
          <w:sz w:val="18"/>
        </w:rPr>
        <w:t>while pushing against the vial wall. Swirl the brush vigorously to further release</w:t>
      </w:r>
      <w:r>
        <w:rPr>
          <w:spacing w:val="-16"/>
          <w:sz w:val="18"/>
        </w:rPr>
        <w:t xml:space="preserve"> </w:t>
      </w:r>
      <w:r>
        <w:rPr>
          <w:sz w:val="18"/>
        </w:rPr>
        <w:t>material.</w:t>
      </w:r>
    </w:p>
    <w:p w:rsidR="00A075DE" w:rsidRDefault="00C93526">
      <w:pPr>
        <w:pStyle w:val="ListParagraph"/>
        <w:numPr>
          <w:ilvl w:val="0"/>
          <w:numId w:val="6"/>
        </w:numPr>
        <w:tabs>
          <w:tab w:val="left" w:pos="479"/>
          <w:tab w:val="left" w:pos="480"/>
        </w:tabs>
        <w:spacing w:line="240" w:lineRule="auto"/>
        <w:ind w:left="479" w:hanging="359"/>
        <w:rPr>
          <w:sz w:val="18"/>
        </w:rPr>
      </w:pPr>
      <w:r>
        <w:rPr>
          <w:sz w:val="18"/>
        </w:rPr>
        <w:t>Discard the</w:t>
      </w:r>
      <w:r>
        <w:rPr>
          <w:spacing w:val="-1"/>
          <w:sz w:val="18"/>
        </w:rPr>
        <w:t xml:space="preserve"> </w:t>
      </w:r>
      <w:r>
        <w:rPr>
          <w:sz w:val="18"/>
        </w:rPr>
        <w:t>brush.</w:t>
      </w:r>
    </w:p>
    <w:p w:rsidR="00A075DE" w:rsidRDefault="00A075DE">
      <w:pPr>
        <w:pStyle w:val="BodyText"/>
        <w:spacing w:before="10"/>
        <w:ind w:left="0"/>
        <w:rPr>
          <w:sz w:val="20"/>
        </w:rPr>
      </w:pPr>
    </w:p>
    <w:p w:rsidR="00A075DE" w:rsidRDefault="00C93526">
      <w:pPr>
        <w:pStyle w:val="Heading1"/>
      </w:pPr>
      <w:r>
        <w:t>Broom-like device</w:t>
      </w:r>
    </w:p>
    <w:p w:rsidR="00A075DE" w:rsidRDefault="00C93526">
      <w:pPr>
        <w:pStyle w:val="ListParagraph"/>
        <w:numPr>
          <w:ilvl w:val="0"/>
          <w:numId w:val="5"/>
        </w:numPr>
        <w:tabs>
          <w:tab w:val="left" w:pos="479"/>
          <w:tab w:val="left" w:pos="480"/>
        </w:tabs>
        <w:spacing w:before="60" w:line="240" w:lineRule="auto"/>
        <w:ind w:right="416"/>
        <w:rPr>
          <w:sz w:val="18"/>
        </w:rPr>
      </w:pPr>
      <w:r>
        <w:rPr>
          <w:sz w:val="18"/>
        </w:rPr>
        <w:t xml:space="preserve">Obtain an adequate sampling from the cervix using a broom-like device. Insert the central bristles of the broom into the </w:t>
      </w:r>
      <w:proofErr w:type="spellStart"/>
      <w:r>
        <w:rPr>
          <w:sz w:val="18"/>
        </w:rPr>
        <w:t>endocervical</w:t>
      </w:r>
      <w:proofErr w:type="spellEnd"/>
      <w:r>
        <w:rPr>
          <w:sz w:val="18"/>
        </w:rPr>
        <w:t xml:space="preserve"> canal deep enough to allow the shorter bristles to fully contact the </w:t>
      </w:r>
      <w:proofErr w:type="spellStart"/>
      <w:r>
        <w:rPr>
          <w:sz w:val="18"/>
        </w:rPr>
        <w:t>ectocervix</w:t>
      </w:r>
      <w:proofErr w:type="spellEnd"/>
      <w:r>
        <w:rPr>
          <w:sz w:val="18"/>
        </w:rPr>
        <w:t>. Push gently, and rotate the broom in a cl</w:t>
      </w:r>
      <w:r>
        <w:rPr>
          <w:sz w:val="18"/>
        </w:rPr>
        <w:t>ockwise direction five</w:t>
      </w:r>
      <w:r>
        <w:rPr>
          <w:spacing w:val="-14"/>
          <w:sz w:val="18"/>
        </w:rPr>
        <w:t xml:space="preserve"> </w:t>
      </w:r>
      <w:r>
        <w:rPr>
          <w:sz w:val="18"/>
        </w:rPr>
        <w:t>times.</w:t>
      </w:r>
    </w:p>
    <w:p w:rsidR="00A075DE" w:rsidRDefault="00C93526">
      <w:pPr>
        <w:pStyle w:val="ListParagraph"/>
        <w:numPr>
          <w:ilvl w:val="0"/>
          <w:numId w:val="5"/>
        </w:numPr>
        <w:tabs>
          <w:tab w:val="left" w:pos="479"/>
          <w:tab w:val="left" w:pos="480"/>
        </w:tabs>
        <w:spacing w:line="240" w:lineRule="auto"/>
        <w:ind w:right="248"/>
        <w:rPr>
          <w:sz w:val="18"/>
        </w:rPr>
      </w:pPr>
      <w:r>
        <w:rPr>
          <w:sz w:val="18"/>
        </w:rPr>
        <w:t xml:space="preserve">Rinse the broom into the PreservCyt® Solution vial by pushing the broom into the bottom of the vial 10 times, forcing the bristles apart. As a final step, </w:t>
      </w:r>
      <w:proofErr w:type="gramStart"/>
      <w:r>
        <w:rPr>
          <w:sz w:val="18"/>
        </w:rPr>
        <w:t>swirl the broom</w:t>
      </w:r>
      <w:proofErr w:type="gramEnd"/>
      <w:r>
        <w:rPr>
          <w:sz w:val="18"/>
        </w:rPr>
        <w:t xml:space="preserve"> vigorously to further release</w:t>
      </w:r>
      <w:r>
        <w:rPr>
          <w:spacing w:val="-4"/>
          <w:sz w:val="18"/>
        </w:rPr>
        <w:t xml:space="preserve"> </w:t>
      </w:r>
      <w:r>
        <w:rPr>
          <w:sz w:val="18"/>
        </w:rPr>
        <w:t>material.</w:t>
      </w:r>
    </w:p>
    <w:p w:rsidR="00A075DE" w:rsidRDefault="00C93526">
      <w:pPr>
        <w:pStyle w:val="ListParagraph"/>
        <w:numPr>
          <w:ilvl w:val="0"/>
          <w:numId w:val="5"/>
        </w:numPr>
        <w:tabs>
          <w:tab w:val="left" w:pos="479"/>
          <w:tab w:val="left" w:pos="480"/>
        </w:tabs>
        <w:spacing w:line="240" w:lineRule="auto"/>
        <w:ind w:left="479" w:hanging="359"/>
        <w:rPr>
          <w:sz w:val="18"/>
        </w:rPr>
      </w:pPr>
      <w:r>
        <w:rPr>
          <w:sz w:val="18"/>
        </w:rPr>
        <w:t>Discard the col</w:t>
      </w:r>
      <w:r>
        <w:rPr>
          <w:sz w:val="18"/>
        </w:rPr>
        <w:t>lection</w:t>
      </w:r>
      <w:r>
        <w:rPr>
          <w:spacing w:val="-2"/>
          <w:sz w:val="18"/>
        </w:rPr>
        <w:t xml:space="preserve"> </w:t>
      </w:r>
      <w:r>
        <w:rPr>
          <w:sz w:val="18"/>
        </w:rPr>
        <w:t>device.</w:t>
      </w:r>
    </w:p>
    <w:p w:rsidR="00A075DE" w:rsidRDefault="00A075DE">
      <w:pPr>
        <w:pStyle w:val="BodyText"/>
        <w:spacing w:before="10"/>
        <w:ind w:left="0"/>
        <w:rPr>
          <w:sz w:val="20"/>
        </w:rPr>
      </w:pPr>
    </w:p>
    <w:p w:rsidR="00A075DE" w:rsidRDefault="00C93526">
      <w:pPr>
        <w:pStyle w:val="Heading1"/>
        <w:spacing w:before="1"/>
      </w:pPr>
      <w:r>
        <w:t>ALL</w:t>
      </w:r>
    </w:p>
    <w:p w:rsidR="00A075DE" w:rsidRDefault="00C93526">
      <w:pPr>
        <w:pStyle w:val="ListParagraph"/>
        <w:numPr>
          <w:ilvl w:val="0"/>
          <w:numId w:val="5"/>
        </w:numPr>
        <w:tabs>
          <w:tab w:val="left" w:pos="479"/>
          <w:tab w:val="left" w:pos="480"/>
        </w:tabs>
        <w:spacing w:before="59"/>
        <w:ind w:left="479" w:hanging="359"/>
        <w:rPr>
          <w:sz w:val="18"/>
        </w:rPr>
      </w:pPr>
      <w:r>
        <w:rPr>
          <w:sz w:val="18"/>
        </w:rPr>
        <w:t>Tighten the cap so that the torque line on the cap passes the torque line on the</w:t>
      </w:r>
      <w:r>
        <w:rPr>
          <w:spacing w:val="-15"/>
          <w:sz w:val="18"/>
        </w:rPr>
        <w:t xml:space="preserve"> </w:t>
      </w:r>
      <w:r>
        <w:rPr>
          <w:sz w:val="18"/>
        </w:rPr>
        <w:t>vial.</w:t>
      </w:r>
    </w:p>
    <w:p w:rsidR="00A075DE" w:rsidRDefault="00C93526">
      <w:pPr>
        <w:pStyle w:val="ListParagraph"/>
        <w:numPr>
          <w:ilvl w:val="0"/>
          <w:numId w:val="5"/>
        </w:numPr>
        <w:tabs>
          <w:tab w:val="left" w:pos="479"/>
          <w:tab w:val="left" w:pos="480"/>
        </w:tabs>
        <w:ind w:left="479" w:hanging="359"/>
        <w:rPr>
          <w:sz w:val="18"/>
        </w:rPr>
      </w:pPr>
      <w:r>
        <w:rPr>
          <w:sz w:val="18"/>
        </w:rPr>
        <w:t>Record the patient’s name, date of birth and collection date/time on the</w:t>
      </w:r>
      <w:r>
        <w:rPr>
          <w:spacing w:val="-11"/>
          <w:sz w:val="18"/>
        </w:rPr>
        <w:t xml:space="preserve"> </w:t>
      </w:r>
      <w:r>
        <w:rPr>
          <w:sz w:val="18"/>
        </w:rPr>
        <w:t>vial.</w:t>
      </w:r>
    </w:p>
    <w:p w:rsidR="00A075DE" w:rsidRDefault="00C93526">
      <w:pPr>
        <w:pStyle w:val="ListParagraph"/>
        <w:numPr>
          <w:ilvl w:val="0"/>
          <w:numId w:val="5"/>
        </w:numPr>
        <w:tabs>
          <w:tab w:val="left" w:pos="479"/>
          <w:tab w:val="left" w:pos="480"/>
        </w:tabs>
        <w:spacing w:before="1"/>
        <w:ind w:left="479" w:hanging="359"/>
        <w:rPr>
          <w:sz w:val="18"/>
        </w:rPr>
      </w:pPr>
      <w:r>
        <w:rPr>
          <w:sz w:val="18"/>
        </w:rPr>
        <w:t>Record the patient information and medical history on the Anatomic Pathology requisition</w:t>
      </w:r>
      <w:r>
        <w:rPr>
          <w:spacing w:val="-26"/>
          <w:sz w:val="18"/>
        </w:rPr>
        <w:t xml:space="preserve"> </w:t>
      </w:r>
      <w:r>
        <w:rPr>
          <w:sz w:val="18"/>
        </w:rPr>
        <w:t>form.</w:t>
      </w:r>
    </w:p>
    <w:p w:rsidR="00A075DE" w:rsidRDefault="00C93526">
      <w:pPr>
        <w:pStyle w:val="ListParagraph"/>
        <w:numPr>
          <w:ilvl w:val="0"/>
          <w:numId w:val="5"/>
        </w:numPr>
        <w:tabs>
          <w:tab w:val="left" w:pos="479"/>
          <w:tab w:val="left" w:pos="480"/>
        </w:tabs>
        <w:rPr>
          <w:sz w:val="18"/>
        </w:rPr>
      </w:pPr>
      <w:r>
        <w:rPr>
          <w:sz w:val="18"/>
        </w:rPr>
        <w:t>Place the vial and requisition in a specimen bag for transport to the</w:t>
      </w:r>
      <w:r>
        <w:rPr>
          <w:spacing w:val="-11"/>
          <w:sz w:val="18"/>
        </w:rPr>
        <w:t xml:space="preserve"> </w:t>
      </w:r>
      <w:r>
        <w:rPr>
          <w:sz w:val="18"/>
        </w:rPr>
        <w:t>laboratory.</w:t>
      </w:r>
    </w:p>
    <w:p w:rsidR="00A075DE" w:rsidRDefault="00A075DE">
      <w:pPr>
        <w:pStyle w:val="BodyText"/>
        <w:spacing w:before="11"/>
        <w:ind w:left="0"/>
        <w:rPr>
          <w:sz w:val="20"/>
        </w:rPr>
      </w:pPr>
    </w:p>
    <w:p w:rsidR="00A075DE" w:rsidRDefault="00C93526">
      <w:pPr>
        <w:pStyle w:val="Heading1"/>
      </w:pPr>
      <w:r>
        <w:t xml:space="preserve">Conventional Pap </w:t>
      </w:r>
      <w:proofErr w:type="gramStart"/>
      <w:r>
        <w:t>Smear</w:t>
      </w:r>
      <w:proofErr w:type="gramEnd"/>
    </w:p>
    <w:p w:rsidR="00A075DE" w:rsidRDefault="00C93526">
      <w:pPr>
        <w:pStyle w:val="BodyText"/>
        <w:spacing w:before="59"/>
        <w:ind w:left="120"/>
      </w:pPr>
      <w:r>
        <w:t>Alverno provides pap Kit.</w:t>
      </w:r>
    </w:p>
    <w:p w:rsidR="00A075DE" w:rsidRDefault="00A075DE">
      <w:pPr>
        <w:pStyle w:val="BodyText"/>
        <w:ind w:left="0"/>
        <w:rPr>
          <w:sz w:val="20"/>
        </w:rPr>
      </w:pPr>
    </w:p>
    <w:p w:rsidR="00A075DE" w:rsidRDefault="00A075DE">
      <w:pPr>
        <w:pStyle w:val="BodyText"/>
        <w:spacing w:before="10"/>
        <w:ind w:left="0"/>
      </w:pPr>
    </w:p>
    <w:p w:rsidR="00A075DE" w:rsidRDefault="00C93526">
      <w:pPr>
        <w:pStyle w:val="Heading1"/>
      </w:pPr>
      <w:r>
        <w:t xml:space="preserve">Spatula and </w:t>
      </w:r>
      <w:proofErr w:type="spellStart"/>
      <w:r>
        <w:t>CytoBrush</w:t>
      </w:r>
      <w:proofErr w:type="spellEnd"/>
    </w:p>
    <w:p w:rsidR="00A075DE" w:rsidRDefault="00C93526">
      <w:pPr>
        <w:pStyle w:val="ListParagraph"/>
        <w:numPr>
          <w:ilvl w:val="0"/>
          <w:numId w:val="4"/>
        </w:numPr>
        <w:tabs>
          <w:tab w:val="left" w:pos="479"/>
          <w:tab w:val="left" w:pos="480"/>
        </w:tabs>
        <w:spacing w:before="60" w:line="240" w:lineRule="auto"/>
        <w:ind w:right="602"/>
        <w:rPr>
          <w:sz w:val="18"/>
        </w:rPr>
      </w:pPr>
      <w:r>
        <w:rPr>
          <w:sz w:val="18"/>
        </w:rPr>
        <w:t>Using</w:t>
      </w:r>
      <w:r>
        <w:rPr>
          <w:sz w:val="18"/>
        </w:rPr>
        <w:t xml:space="preserve"> a spatula obtain an </w:t>
      </w:r>
      <w:proofErr w:type="spellStart"/>
      <w:r>
        <w:rPr>
          <w:sz w:val="18"/>
        </w:rPr>
        <w:t>ectocervical</w:t>
      </w:r>
      <w:proofErr w:type="spellEnd"/>
      <w:r>
        <w:rPr>
          <w:sz w:val="18"/>
        </w:rPr>
        <w:t xml:space="preserve"> scraping. Spread the material over half of slide nearest the frosted end. Spray the slide immediately with a fixative until</w:t>
      </w:r>
      <w:r>
        <w:rPr>
          <w:spacing w:val="-10"/>
          <w:sz w:val="18"/>
        </w:rPr>
        <w:t xml:space="preserve"> </w:t>
      </w:r>
      <w:r>
        <w:rPr>
          <w:sz w:val="18"/>
        </w:rPr>
        <w:t>saturated.</w:t>
      </w:r>
    </w:p>
    <w:p w:rsidR="00A075DE" w:rsidRDefault="00C93526">
      <w:pPr>
        <w:pStyle w:val="ListParagraph"/>
        <w:numPr>
          <w:ilvl w:val="0"/>
          <w:numId w:val="4"/>
        </w:numPr>
        <w:tabs>
          <w:tab w:val="left" w:pos="479"/>
          <w:tab w:val="left" w:pos="480"/>
        </w:tabs>
        <w:spacing w:line="240" w:lineRule="auto"/>
        <w:ind w:right="465"/>
        <w:rPr>
          <w:sz w:val="18"/>
        </w:rPr>
      </w:pPr>
      <w:r>
        <w:rPr>
          <w:sz w:val="18"/>
        </w:rPr>
        <w:t>Then</w:t>
      </w:r>
      <w:r>
        <w:rPr>
          <w:spacing w:val="-4"/>
          <w:sz w:val="18"/>
        </w:rPr>
        <w:t xml:space="preserve"> </w:t>
      </w:r>
      <w:r>
        <w:rPr>
          <w:sz w:val="18"/>
        </w:rPr>
        <w:t>obtain</w:t>
      </w:r>
      <w:r>
        <w:rPr>
          <w:spacing w:val="-3"/>
          <w:sz w:val="18"/>
        </w:rPr>
        <w:t xml:space="preserve"> </w:t>
      </w:r>
      <w:r>
        <w:rPr>
          <w:sz w:val="18"/>
        </w:rPr>
        <w:t>material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endocervix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gently</w:t>
      </w:r>
      <w:r>
        <w:rPr>
          <w:spacing w:val="-4"/>
          <w:sz w:val="18"/>
        </w:rPr>
        <w:t xml:space="preserve"> </w:t>
      </w:r>
      <w:r>
        <w:rPr>
          <w:sz w:val="18"/>
        </w:rPr>
        <w:t>inserting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cytobrush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into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endocervical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 xml:space="preserve">canal and slowly turning the </w:t>
      </w:r>
      <w:proofErr w:type="spellStart"/>
      <w:r>
        <w:rPr>
          <w:sz w:val="18"/>
        </w:rPr>
        <w:t>cytobrush</w:t>
      </w:r>
      <w:proofErr w:type="spellEnd"/>
      <w:r>
        <w:rPr>
          <w:sz w:val="18"/>
        </w:rPr>
        <w:t xml:space="preserve"> one full</w:t>
      </w:r>
      <w:r>
        <w:rPr>
          <w:spacing w:val="-3"/>
          <w:sz w:val="18"/>
        </w:rPr>
        <w:t xml:space="preserve"> </w:t>
      </w:r>
      <w:r>
        <w:rPr>
          <w:sz w:val="18"/>
        </w:rPr>
        <w:t>turn.</w:t>
      </w:r>
    </w:p>
    <w:p w:rsidR="00A075DE" w:rsidRDefault="00C93526">
      <w:pPr>
        <w:pStyle w:val="ListParagraph"/>
        <w:numPr>
          <w:ilvl w:val="0"/>
          <w:numId w:val="4"/>
        </w:numPr>
        <w:tabs>
          <w:tab w:val="left" w:pos="479"/>
          <w:tab w:val="left" w:pos="480"/>
        </w:tabs>
        <w:spacing w:line="240" w:lineRule="auto"/>
        <w:ind w:right="314"/>
        <w:rPr>
          <w:sz w:val="18"/>
        </w:rPr>
      </w:pPr>
      <w:r>
        <w:rPr>
          <w:sz w:val="18"/>
        </w:rPr>
        <w:t>Remove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cytobrush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spread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material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other</w:t>
      </w:r>
      <w:r>
        <w:rPr>
          <w:spacing w:val="-2"/>
          <w:sz w:val="18"/>
        </w:rPr>
        <w:t xml:space="preserve"> </w:t>
      </w:r>
      <w:r>
        <w:rPr>
          <w:sz w:val="18"/>
        </w:rPr>
        <w:t>half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slide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rolling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twisting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the </w:t>
      </w:r>
      <w:proofErr w:type="spellStart"/>
      <w:r>
        <w:rPr>
          <w:sz w:val="18"/>
        </w:rPr>
        <w:t>cytobrush</w:t>
      </w:r>
      <w:proofErr w:type="spellEnd"/>
      <w:r>
        <w:rPr>
          <w:sz w:val="18"/>
        </w:rPr>
        <w:t xml:space="preserve"> over the slide surface.</w:t>
      </w:r>
    </w:p>
    <w:p w:rsidR="00A075DE" w:rsidRDefault="00A075DE">
      <w:pPr>
        <w:pStyle w:val="BodyText"/>
        <w:spacing w:before="11"/>
        <w:ind w:left="0"/>
        <w:rPr>
          <w:sz w:val="20"/>
        </w:rPr>
      </w:pPr>
    </w:p>
    <w:p w:rsidR="00A075DE" w:rsidRDefault="00C93526">
      <w:pPr>
        <w:pStyle w:val="Heading1"/>
      </w:pPr>
      <w:proofErr w:type="spellStart"/>
      <w:r>
        <w:t>Cytobrush</w:t>
      </w:r>
      <w:proofErr w:type="spellEnd"/>
      <w:r>
        <w:t xml:space="preserve"> ONLY</w:t>
      </w:r>
    </w:p>
    <w:p w:rsidR="00A075DE" w:rsidRDefault="00C93526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59" w:line="240" w:lineRule="auto"/>
        <w:ind w:right="465"/>
        <w:rPr>
          <w:sz w:val="18"/>
        </w:rPr>
      </w:pPr>
      <w:r>
        <w:rPr>
          <w:sz w:val="18"/>
        </w:rPr>
        <w:t xml:space="preserve">Using the </w:t>
      </w:r>
      <w:proofErr w:type="spellStart"/>
      <w:r>
        <w:rPr>
          <w:sz w:val="18"/>
        </w:rPr>
        <w:t>cytobrush</w:t>
      </w:r>
      <w:proofErr w:type="spellEnd"/>
      <w:r>
        <w:rPr>
          <w:sz w:val="18"/>
        </w:rPr>
        <w:t xml:space="preserve">, sample the vaginal fornix and </w:t>
      </w:r>
      <w:proofErr w:type="spellStart"/>
      <w:r>
        <w:rPr>
          <w:sz w:val="18"/>
        </w:rPr>
        <w:t>portio</w:t>
      </w:r>
      <w:proofErr w:type="spellEnd"/>
      <w:r>
        <w:rPr>
          <w:sz w:val="18"/>
        </w:rPr>
        <w:t xml:space="preserve">. Then gently insert the </w:t>
      </w:r>
      <w:proofErr w:type="spellStart"/>
      <w:r>
        <w:rPr>
          <w:sz w:val="18"/>
        </w:rPr>
        <w:t>cytobrush</w:t>
      </w:r>
      <w:proofErr w:type="spellEnd"/>
      <w:r>
        <w:rPr>
          <w:sz w:val="18"/>
        </w:rPr>
        <w:t xml:space="preserve"> into the </w:t>
      </w:r>
      <w:proofErr w:type="spellStart"/>
      <w:r>
        <w:rPr>
          <w:sz w:val="18"/>
        </w:rPr>
        <w:t>endocervical</w:t>
      </w:r>
      <w:proofErr w:type="spellEnd"/>
      <w:r>
        <w:rPr>
          <w:sz w:val="18"/>
        </w:rPr>
        <w:t xml:space="preserve"> canal and slowly turning the </w:t>
      </w:r>
      <w:proofErr w:type="spellStart"/>
      <w:r>
        <w:rPr>
          <w:sz w:val="18"/>
        </w:rPr>
        <w:t>cytobrush</w:t>
      </w:r>
      <w:proofErr w:type="spellEnd"/>
      <w:r>
        <w:rPr>
          <w:sz w:val="18"/>
        </w:rPr>
        <w:t xml:space="preserve"> one full</w:t>
      </w:r>
      <w:r>
        <w:rPr>
          <w:spacing w:val="-6"/>
          <w:sz w:val="18"/>
        </w:rPr>
        <w:t xml:space="preserve"> </w:t>
      </w:r>
      <w:r>
        <w:rPr>
          <w:sz w:val="18"/>
        </w:rPr>
        <w:t>turn.</w:t>
      </w:r>
    </w:p>
    <w:p w:rsidR="00A075DE" w:rsidRDefault="00C93526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line="240" w:lineRule="auto"/>
        <w:ind w:right="314"/>
        <w:rPr>
          <w:sz w:val="18"/>
        </w:rPr>
      </w:pPr>
      <w:r>
        <w:rPr>
          <w:sz w:val="18"/>
        </w:rPr>
        <w:t>Remove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cytobrush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spread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material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other</w:t>
      </w:r>
      <w:r>
        <w:rPr>
          <w:spacing w:val="-2"/>
          <w:sz w:val="18"/>
        </w:rPr>
        <w:t xml:space="preserve"> </w:t>
      </w:r>
      <w:r>
        <w:rPr>
          <w:sz w:val="18"/>
        </w:rPr>
        <w:t>half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slide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rolling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twisting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the </w:t>
      </w:r>
      <w:proofErr w:type="spellStart"/>
      <w:r>
        <w:rPr>
          <w:sz w:val="18"/>
        </w:rPr>
        <w:t>cytobrush</w:t>
      </w:r>
      <w:proofErr w:type="spellEnd"/>
      <w:r>
        <w:rPr>
          <w:sz w:val="18"/>
        </w:rPr>
        <w:t xml:space="preserve"> over the slide surface.</w:t>
      </w:r>
    </w:p>
    <w:p w:rsidR="00A075DE" w:rsidRDefault="00C93526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line="240" w:lineRule="auto"/>
        <w:ind w:left="479" w:hanging="359"/>
        <w:rPr>
          <w:sz w:val="18"/>
        </w:rPr>
      </w:pPr>
      <w:r>
        <w:rPr>
          <w:sz w:val="18"/>
        </w:rPr>
        <w:t>IMMEDIATELY spray fixative over the entire slide surface. Excess fixative is not</w:t>
      </w:r>
      <w:r>
        <w:rPr>
          <w:spacing w:val="-18"/>
          <w:sz w:val="18"/>
        </w:rPr>
        <w:t xml:space="preserve"> </w:t>
      </w:r>
      <w:r>
        <w:rPr>
          <w:sz w:val="18"/>
        </w:rPr>
        <w:t>harmful.</w:t>
      </w:r>
    </w:p>
    <w:p w:rsidR="00A075DE" w:rsidRDefault="00A075DE">
      <w:pPr>
        <w:rPr>
          <w:sz w:val="18"/>
        </w:rPr>
        <w:sectPr w:rsidR="00A075DE">
          <w:headerReference w:type="default" r:id="rId8"/>
          <w:type w:val="continuous"/>
          <w:pgSz w:w="12240" w:h="15840"/>
          <w:pgMar w:top="980" w:right="1680" w:bottom="280" w:left="1680" w:header="540" w:footer="720" w:gutter="0"/>
          <w:cols w:space="720"/>
        </w:sectPr>
      </w:pPr>
    </w:p>
    <w:p w:rsidR="00A075DE" w:rsidRDefault="00C93526">
      <w:pPr>
        <w:pStyle w:val="Heading1"/>
        <w:spacing w:before="84"/>
      </w:pPr>
      <w:r>
        <w:lastRenderedPageBreak/>
        <w:t>ALL</w:t>
      </w:r>
    </w:p>
    <w:p w:rsidR="00A075DE" w:rsidRDefault="00C93526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59"/>
        <w:ind w:left="479" w:hanging="359"/>
        <w:rPr>
          <w:sz w:val="18"/>
        </w:rPr>
      </w:pPr>
      <w:r>
        <w:rPr>
          <w:sz w:val="18"/>
        </w:rPr>
        <w:t>IMMEDIATELY spray fixativ</w:t>
      </w:r>
      <w:r>
        <w:rPr>
          <w:sz w:val="18"/>
        </w:rPr>
        <w:t>e over the entire slide surface. Excess fixative is not</w:t>
      </w:r>
      <w:r>
        <w:rPr>
          <w:spacing w:val="-18"/>
          <w:sz w:val="18"/>
        </w:rPr>
        <w:t xml:space="preserve"> </w:t>
      </w:r>
      <w:r>
        <w:rPr>
          <w:sz w:val="18"/>
        </w:rPr>
        <w:t>harmful.</w:t>
      </w:r>
    </w:p>
    <w:p w:rsidR="00A075DE" w:rsidRDefault="00C93526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ind w:left="479" w:hanging="359"/>
        <w:rPr>
          <w:sz w:val="18"/>
        </w:rPr>
      </w:pPr>
      <w:r>
        <w:rPr>
          <w:sz w:val="18"/>
        </w:rPr>
        <w:t>With a pencil, print the patient’s last name and first initial on the frosted end of the glass</w:t>
      </w:r>
      <w:r>
        <w:rPr>
          <w:spacing w:val="-28"/>
          <w:sz w:val="18"/>
        </w:rPr>
        <w:t xml:space="preserve"> </w:t>
      </w:r>
      <w:r>
        <w:rPr>
          <w:sz w:val="18"/>
        </w:rPr>
        <w:t>slide.</w:t>
      </w:r>
    </w:p>
    <w:p w:rsidR="00A075DE" w:rsidRDefault="00C93526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1"/>
        <w:ind w:left="479" w:hanging="359"/>
        <w:rPr>
          <w:sz w:val="18"/>
        </w:rPr>
      </w:pPr>
      <w:r>
        <w:rPr>
          <w:sz w:val="18"/>
        </w:rPr>
        <w:t>Allow the slide to dry completely. Place the slide in folder, close and secure the</w:t>
      </w:r>
      <w:r>
        <w:rPr>
          <w:spacing w:val="-18"/>
          <w:sz w:val="18"/>
        </w:rPr>
        <w:t xml:space="preserve"> </w:t>
      </w:r>
      <w:r>
        <w:rPr>
          <w:sz w:val="18"/>
        </w:rPr>
        <w:t>lid.</w:t>
      </w:r>
    </w:p>
    <w:p w:rsidR="00A075DE" w:rsidRDefault="00C93526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ind w:left="479" w:hanging="359"/>
        <w:rPr>
          <w:sz w:val="18"/>
        </w:rPr>
      </w:pPr>
      <w:r>
        <w:rPr>
          <w:sz w:val="18"/>
        </w:rPr>
        <w:t>Discard collection device. NEVER reuse collection</w:t>
      </w:r>
      <w:r>
        <w:rPr>
          <w:spacing w:val="-4"/>
          <w:sz w:val="18"/>
        </w:rPr>
        <w:t xml:space="preserve"> </w:t>
      </w:r>
      <w:r>
        <w:rPr>
          <w:sz w:val="18"/>
        </w:rPr>
        <w:t>devices.</w:t>
      </w:r>
    </w:p>
    <w:p w:rsidR="00A075DE" w:rsidRDefault="00C93526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1"/>
        <w:ind w:left="479" w:hanging="359"/>
        <w:rPr>
          <w:sz w:val="18"/>
        </w:rPr>
      </w:pPr>
      <w:r>
        <w:rPr>
          <w:sz w:val="18"/>
        </w:rPr>
        <w:t>Complete the patient information and medical history on the Anatomic Pathology requisition</w:t>
      </w:r>
      <w:r>
        <w:rPr>
          <w:spacing w:val="-26"/>
          <w:sz w:val="18"/>
        </w:rPr>
        <w:t xml:space="preserve"> </w:t>
      </w:r>
      <w:r>
        <w:rPr>
          <w:sz w:val="18"/>
        </w:rPr>
        <w:t>form.</w:t>
      </w:r>
    </w:p>
    <w:p w:rsidR="00A075DE" w:rsidRDefault="00C93526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ind w:left="479" w:hanging="359"/>
        <w:rPr>
          <w:sz w:val="18"/>
        </w:rPr>
      </w:pPr>
      <w:r>
        <w:rPr>
          <w:sz w:val="18"/>
        </w:rPr>
        <w:t>Place the slide and requisition in a specimen bag for transport to the</w:t>
      </w:r>
      <w:r>
        <w:rPr>
          <w:spacing w:val="-11"/>
          <w:sz w:val="18"/>
        </w:rPr>
        <w:t xml:space="preserve"> </w:t>
      </w:r>
      <w:r>
        <w:rPr>
          <w:sz w:val="18"/>
        </w:rPr>
        <w:t>laboratory.</w:t>
      </w:r>
    </w:p>
    <w:p w:rsidR="00A075DE" w:rsidRDefault="00A075DE">
      <w:pPr>
        <w:pStyle w:val="BodyText"/>
        <w:spacing w:before="11"/>
        <w:ind w:left="0"/>
        <w:rPr>
          <w:sz w:val="20"/>
        </w:rPr>
      </w:pPr>
    </w:p>
    <w:p w:rsidR="00A075DE" w:rsidRDefault="00C93526">
      <w:pPr>
        <w:pStyle w:val="Heading1"/>
      </w:pPr>
      <w:r>
        <w:t>Cytology Non-</w:t>
      </w:r>
      <w:proofErr w:type="spellStart"/>
      <w:r>
        <w:t>Gyn</w:t>
      </w:r>
      <w:r>
        <w:t>e</w:t>
      </w:r>
      <w:proofErr w:type="spellEnd"/>
      <w:r>
        <w:t xml:space="preserve"> specimens</w:t>
      </w:r>
    </w:p>
    <w:p w:rsidR="00A075DE" w:rsidRDefault="00C93526">
      <w:pPr>
        <w:pStyle w:val="BodyText"/>
        <w:spacing w:before="59"/>
        <w:ind w:left="120"/>
      </w:pPr>
      <w:r>
        <w:t>See individual test instructions in the alphabetic collection requirements.</w:t>
      </w:r>
    </w:p>
    <w:p w:rsidR="00A075DE" w:rsidRDefault="00A075DE">
      <w:pPr>
        <w:pStyle w:val="BodyText"/>
        <w:spacing w:before="10"/>
        <w:ind w:left="0"/>
        <w:rPr>
          <w:sz w:val="20"/>
        </w:rPr>
      </w:pPr>
    </w:p>
    <w:p w:rsidR="00A075DE" w:rsidRDefault="00C93526">
      <w:pPr>
        <w:pStyle w:val="Heading1"/>
        <w:spacing w:before="1"/>
      </w:pPr>
      <w:r>
        <w:t>Tissue Specimen</w:t>
      </w:r>
    </w:p>
    <w:p w:rsidR="00A075DE" w:rsidRDefault="00C93526">
      <w:pPr>
        <w:pStyle w:val="BodyText"/>
        <w:spacing w:before="58"/>
        <w:ind w:left="120" w:right="255" w:hanging="1"/>
      </w:pPr>
      <w:r>
        <w:t>Alverno provides tissue Kits. Kit is stable at room temperature until the expiration date printed on the vial. Once a specimen is placed in the vial, t</w:t>
      </w:r>
      <w:r>
        <w:t>he vial is good indefinitely. Vials should be stored at room temperature.</w:t>
      </w:r>
    </w:p>
    <w:p w:rsidR="00A075DE" w:rsidRDefault="00A075DE">
      <w:pPr>
        <w:pStyle w:val="BodyText"/>
        <w:ind w:left="0"/>
      </w:pPr>
    </w:p>
    <w:p w:rsidR="00A075DE" w:rsidRDefault="00C93526">
      <w:pPr>
        <w:pStyle w:val="BodyText"/>
        <w:ind w:left="120" w:right="255"/>
      </w:pPr>
      <w:proofErr w:type="gramStart"/>
      <w:r>
        <w:t>General considerations when handling 10% formalin.</w:t>
      </w:r>
      <w:proofErr w:type="gramEnd"/>
      <w:r>
        <w:t xml:space="preserve"> Persons should wear chemical safety goggles, chemical resistant gloves and protective clothing when handling chemical. Chemical is</w:t>
      </w:r>
      <w:r>
        <w:t xml:space="preserve"> a potential carcinogen. If chemical comes into contact with eyes or mucous membranes, flush with water for 15 minutes. If chemical is ingested, consult with a physician immediately to determine appropriate treatment. In case of a spill, absorb on paper, v</w:t>
      </w:r>
      <w:r>
        <w:t>ermiculite, etc. To dispose of waste, consult federal, state and local regulations. If a copy of the MSDS sheet is required, please contact the Client Service Department.</w:t>
      </w:r>
    </w:p>
    <w:p w:rsidR="00A075DE" w:rsidRDefault="00A075DE">
      <w:pPr>
        <w:pStyle w:val="BodyText"/>
        <w:spacing w:before="1"/>
        <w:ind w:left="0"/>
      </w:pPr>
    </w:p>
    <w:p w:rsidR="00A075DE" w:rsidRDefault="00C93526">
      <w:pPr>
        <w:pStyle w:val="BodyText"/>
        <w:spacing w:line="207" w:lineRule="exact"/>
        <w:ind w:left="120"/>
      </w:pPr>
      <w:r>
        <w:t>Specimen Handling</w:t>
      </w:r>
    </w:p>
    <w:p w:rsidR="00A075DE" w:rsidRDefault="00C93526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ind w:hanging="359"/>
        <w:rPr>
          <w:sz w:val="18"/>
        </w:rPr>
      </w:pPr>
      <w:r>
        <w:rPr>
          <w:sz w:val="18"/>
        </w:rPr>
        <w:t>Place specimen in buffered 10% formalin fixative screw-capped</w:t>
      </w:r>
      <w:r>
        <w:rPr>
          <w:spacing w:val="-7"/>
          <w:sz w:val="18"/>
        </w:rPr>
        <w:t xml:space="preserve"> </w:t>
      </w:r>
      <w:r>
        <w:rPr>
          <w:sz w:val="18"/>
        </w:rPr>
        <w:t>container.</w:t>
      </w:r>
    </w:p>
    <w:p w:rsidR="00A075DE" w:rsidRDefault="00C93526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1"/>
        <w:ind w:hanging="359"/>
        <w:rPr>
          <w:sz w:val="18"/>
        </w:rPr>
      </w:pPr>
      <w:r>
        <w:rPr>
          <w:sz w:val="18"/>
        </w:rPr>
        <w:t>A separate container must be used for each “source” of</w:t>
      </w:r>
      <w:r>
        <w:rPr>
          <w:spacing w:val="-5"/>
          <w:sz w:val="18"/>
        </w:rPr>
        <w:t xml:space="preserve"> </w:t>
      </w:r>
      <w:r>
        <w:rPr>
          <w:sz w:val="18"/>
        </w:rPr>
        <w:t>tissue.</w:t>
      </w:r>
    </w:p>
    <w:p w:rsidR="00A075DE" w:rsidRDefault="00C93526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hanging="359"/>
        <w:rPr>
          <w:sz w:val="18"/>
        </w:rPr>
      </w:pPr>
      <w:r>
        <w:rPr>
          <w:sz w:val="18"/>
        </w:rPr>
        <w:t>Assure that the container has been properly labeled with the patient’s full name and tissue</w:t>
      </w:r>
      <w:r>
        <w:rPr>
          <w:spacing w:val="-30"/>
          <w:sz w:val="18"/>
        </w:rPr>
        <w:t xml:space="preserve"> </w:t>
      </w:r>
      <w:r>
        <w:rPr>
          <w:sz w:val="18"/>
        </w:rPr>
        <w:t>source.</w:t>
      </w:r>
    </w:p>
    <w:p w:rsidR="00A075DE" w:rsidRDefault="00C93526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hanging="359"/>
        <w:rPr>
          <w:sz w:val="18"/>
        </w:rPr>
      </w:pPr>
      <w:r>
        <w:rPr>
          <w:sz w:val="18"/>
        </w:rPr>
        <w:t>Care should be taken to assure that the specimen is not</w:t>
      </w:r>
      <w:r>
        <w:rPr>
          <w:spacing w:val="-6"/>
          <w:sz w:val="18"/>
        </w:rPr>
        <w:t xml:space="preserve"> </w:t>
      </w:r>
      <w:r>
        <w:rPr>
          <w:sz w:val="18"/>
        </w:rPr>
        <w:t>leaking.</w:t>
      </w:r>
    </w:p>
    <w:p w:rsidR="00A075DE" w:rsidRDefault="00C93526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hanging="359"/>
        <w:rPr>
          <w:sz w:val="18"/>
        </w:rPr>
      </w:pPr>
      <w:r>
        <w:rPr>
          <w:sz w:val="18"/>
        </w:rPr>
        <w:t>Record the patient information and medical history on the Anatomic Pathology requisition</w:t>
      </w:r>
      <w:r>
        <w:rPr>
          <w:spacing w:val="-26"/>
          <w:sz w:val="18"/>
        </w:rPr>
        <w:t xml:space="preserve"> </w:t>
      </w:r>
      <w:r>
        <w:rPr>
          <w:sz w:val="18"/>
        </w:rPr>
        <w:t>form.</w:t>
      </w:r>
    </w:p>
    <w:p w:rsidR="00A075DE" w:rsidRDefault="00C93526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" w:line="240" w:lineRule="auto"/>
        <w:ind w:hanging="359"/>
        <w:rPr>
          <w:sz w:val="18"/>
        </w:rPr>
      </w:pPr>
      <w:r>
        <w:rPr>
          <w:sz w:val="18"/>
        </w:rPr>
        <w:t>Specimen is to be placed in a zip-lock plastic bag with the requisition in the outside</w:t>
      </w:r>
      <w:r>
        <w:rPr>
          <w:spacing w:val="-19"/>
          <w:sz w:val="18"/>
        </w:rPr>
        <w:t xml:space="preserve"> </w:t>
      </w:r>
      <w:r>
        <w:rPr>
          <w:sz w:val="18"/>
        </w:rPr>
        <w:t>pouch.</w:t>
      </w:r>
    </w:p>
    <w:p w:rsidR="00A075DE" w:rsidRDefault="00A075DE">
      <w:pPr>
        <w:pStyle w:val="BodyText"/>
        <w:ind w:left="0"/>
      </w:pPr>
    </w:p>
    <w:p w:rsidR="00A075DE" w:rsidRDefault="00C93526">
      <w:pPr>
        <w:pStyle w:val="Heading1"/>
        <w:spacing w:before="1" w:line="229" w:lineRule="exact"/>
      </w:pPr>
      <w:r>
        <w:t>SPECIMEN REJECTION</w:t>
      </w:r>
    </w:p>
    <w:p w:rsidR="00A075DE" w:rsidRDefault="00C93526">
      <w:pPr>
        <w:pStyle w:val="BodyText"/>
        <w:ind w:left="120" w:right="119"/>
        <w:jc w:val="both"/>
      </w:pPr>
      <w:r>
        <w:t>Occasionally, the laboratory may reject specime</w:t>
      </w:r>
      <w:r>
        <w:t xml:space="preserve">ns. Some common reasons for rejection are: insufficient specimen for the test(s) ordered (QNS), </w:t>
      </w:r>
      <w:proofErr w:type="spellStart"/>
      <w:r>
        <w:t>hemolyzed</w:t>
      </w:r>
      <w:proofErr w:type="spellEnd"/>
      <w:r>
        <w:t xml:space="preserve"> specimens, </w:t>
      </w:r>
      <w:proofErr w:type="gramStart"/>
      <w:r>
        <w:t>clotted</w:t>
      </w:r>
      <w:proofErr w:type="gramEnd"/>
      <w:r>
        <w:t xml:space="preserve"> anti-coagulant tubes, incorrect tubes drawn and specimens not maintained at the appropriate temperature. Please refer to the test </w:t>
      </w:r>
      <w:proofErr w:type="gramStart"/>
      <w:r>
        <w:t>s</w:t>
      </w:r>
      <w:r>
        <w:t>ection  (</w:t>
      </w:r>
      <w:proofErr w:type="gramEnd"/>
      <w:r>
        <w:t>pages A-Z) for the optimal specimen volumes, tube types, temperatures,</w:t>
      </w:r>
      <w:r>
        <w:rPr>
          <w:spacing w:val="-9"/>
        </w:rPr>
        <w:t xml:space="preserve"> </w:t>
      </w:r>
      <w:r>
        <w:t>etc.</w:t>
      </w:r>
    </w:p>
    <w:p w:rsidR="00A075DE" w:rsidRDefault="00A075DE">
      <w:pPr>
        <w:pStyle w:val="BodyText"/>
        <w:spacing w:before="11"/>
        <w:ind w:left="0"/>
        <w:rPr>
          <w:sz w:val="17"/>
        </w:rPr>
      </w:pPr>
    </w:p>
    <w:p w:rsidR="00A075DE" w:rsidRDefault="00C93526">
      <w:pPr>
        <w:pStyle w:val="BodyText"/>
        <w:ind w:left="120"/>
      </w:pPr>
      <w:r>
        <w:t>The optimal amount of specimen is noted in each entry and should be sent unless there is difficulty in performing the specimen collection. Sometimes less sample will be a</w:t>
      </w:r>
      <w:r>
        <w:t>cceptable. However, it is best to check with the lab for minimum requirements whenever necessary.</w:t>
      </w:r>
    </w:p>
    <w:p w:rsidR="00A075DE" w:rsidRDefault="00C93526">
      <w:pPr>
        <w:pStyle w:val="Heading1"/>
        <w:spacing w:before="120"/>
      </w:pPr>
      <w:r>
        <w:t>SPECIMEN TRANSPORT</w:t>
      </w:r>
    </w:p>
    <w:p w:rsidR="00A075DE" w:rsidRDefault="00C93526">
      <w:pPr>
        <w:pStyle w:val="BodyText"/>
        <w:ind w:left="120" w:right="119"/>
        <w:jc w:val="both"/>
      </w:pPr>
      <w:r>
        <w:t>OSHA and DOT guidelines mandate that specimens of blood or other potentially infectious materials shall be placed in a container, which pre</w:t>
      </w:r>
      <w:r>
        <w:t xml:space="preserve">vent leakage during collection, handling, storage, transport or shipping. All specimens transported to PCL Alverno must be placed in </w:t>
      </w:r>
      <w:proofErr w:type="gramStart"/>
      <w:r>
        <w:t>an</w:t>
      </w:r>
      <w:proofErr w:type="gramEnd"/>
      <w:r>
        <w:t xml:space="preserve"> PCL Alverno </w:t>
      </w:r>
      <w:proofErr w:type="spellStart"/>
      <w:r>
        <w:t>Ziplock</w:t>
      </w:r>
      <w:proofErr w:type="spellEnd"/>
      <w:r>
        <w:t xml:space="preserve">™ bag, along with the requisition in the separate outside pouch. </w:t>
      </w:r>
      <w:proofErr w:type="gramStart"/>
      <w:r>
        <w:t>Process and store specimens appropri</w:t>
      </w:r>
      <w:r>
        <w:t>ately until delivery to PCL Alverno.</w:t>
      </w:r>
      <w:proofErr w:type="gramEnd"/>
    </w:p>
    <w:sectPr w:rsidR="00A075DE">
      <w:pgSz w:w="12240" w:h="15840"/>
      <w:pgMar w:top="980" w:right="1680" w:bottom="280" w:left="16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526" w:rsidRDefault="00C93526">
      <w:r>
        <w:separator/>
      </w:r>
    </w:p>
  </w:endnote>
  <w:endnote w:type="continuationSeparator" w:id="0">
    <w:p w:rsidR="00C93526" w:rsidRDefault="00C9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526" w:rsidRDefault="00C93526">
      <w:r>
        <w:separator/>
      </w:r>
    </w:p>
  </w:footnote>
  <w:footnote w:type="continuationSeparator" w:id="0">
    <w:p w:rsidR="00C93526" w:rsidRDefault="00C93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DE" w:rsidRDefault="00A95B48" w:rsidP="00A95B48">
    <w:pPr>
      <w:pStyle w:val="BodyText"/>
      <w:spacing w:line="14" w:lineRule="auto"/>
      <w:ind w:left="0"/>
      <w:jc w:val="right"/>
      <w:rPr>
        <w:sz w:val="20"/>
      </w:rPr>
    </w:pPr>
    <w:r>
      <w:rPr>
        <w:noProof/>
      </w:rPr>
      <w:drawing>
        <wp:inline distT="0" distB="0" distL="0" distR="0">
          <wp:extent cx="1148290" cy="666882"/>
          <wp:effectExtent l="0" t="0" r="0" b="0"/>
          <wp:docPr id="2" name="Picture 2" descr="C:\Users\CRPDELED\Desktop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PDELED\Desktop\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37" cy="667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B9B"/>
    <w:multiLevelType w:val="hybridMultilevel"/>
    <w:tmpl w:val="CA8280C2"/>
    <w:lvl w:ilvl="0" w:tplc="058ABCE8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B95A6C10"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0FF0B39A"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D2C21B7A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5D60B946"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4B9E3E48"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D7E61FE0"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3A68F2D6"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9E06C9FE"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1">
    <w:nsid w:val="1D3F41F4"/>
    <w:multiLevelType w:val="hybridMultilevel"/>
    <w:tmpl w:val="E564C1A2"/>
    <w:lvl w:ilvl="0" w:tplc="DC62538A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5C161C64"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714A855A"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43D22F66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C2F6D75A"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1376DA00"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E2A0BAEA"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45F643C4"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41EC553E"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2">
    <w:nsid w:val="406C3ECE"/>
    <w:multiLevelType w:val="hybridMultilevel"/>
    <w:tmpl w:val="61BA7B1E"/>
    <w:lvl w:ilvl="0" w:tplc="D136B1E0">
      <w:start w:val="1"/>
      <w:numFmt w:val="decimal"/>
      <w:lvlText w:val="%1."/>
      <w:lvlJc w:val="left"/>
      <w:pPr>
        <w:ind w:left="479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73E484D2"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D78002B0"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91141FBC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BE0C57DA"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C4267696"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D8EC96EC"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841A7ACC"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43D818A6"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3">
    <w:nsid w:val="444F4A9B"/>
    <w:multiLevelType w:val="hybridMultilevel"/>
    <w:tmpl w:val="E372468E"/>
    <w:lvl w:ilvl="0" w:tplc="1F34766C">
      <w:start w:val="1"/>
      <w:numFmt w:val="decimal"/>
      <w:lvlText w:val="%1."/>
      <w:lvlJc w:val="left"/>
      <w:pPr>
        <w:ind w:left="479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91388F40"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10EC7B08"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7054CAEE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B3A435B6"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0C882402"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CDDACEFC"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206C150C"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B254BDB6"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4">
    <w:nsid w:val="51852589"/>
    <w:multiLevelType w:val="hybridMultilevel"/>
    <w:tmpl w:val="85663882"/>
    <w:lvl w:ilvl="0" w:tplc="2D6E3F52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spacing w:val="-1"/>
        <w:w w:val="99"/>
        <w:sz w:val="18"/>
        <w:szCs w:val="18"/>
      </w:rPr>
    </w:lvl>
    <w:lvl w:ilvl="1" w:tplc="C1DA4E62"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726AB89E"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25300CB0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F5E03C24"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C11A83B2"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C3E25C18"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65747AD6"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BF7CA2F8"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5">
    <w:nsid w:val="51D807A5"/>
    <w:multiLevelType w:val="hybridMultilevel"/>
    <w:tmpl w:val="C81ED8DA"/>
    <w:lvl w:ilvl="0" w:tplc="E49269CC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35BCFB46"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66984686"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D04A3C3A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CC22B2BE"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D0889DCE"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54BC01F2"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FC5E57D4"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ED209CF0"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6">
    <w:nsid w:val="718C53FC"/>
    <w:multiLevelType w:val="hybridMultilevel"/>
    <w:tmpl w:val="68BC6070"/>
    <w:lvl w:ilvl="0" w:tplc="2FBEF85E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CE0C26E4"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758605EA"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5846E800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CCF68D70"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88883AF2"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D7E4F192"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2878D474"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0400D00E">
      <w:numFmt w:val="bullet"/>
      <w:lvlText w:val="•"/>
      <w:lvlJc w:val="left"/>
      <w:pPr>
        <w:ind w:left="720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075DE"/>
    <w:rsid w:val="00A075DE"/>
    <w:rsid w:val="00A95B48"/>
    <w:rsid w:val="00C9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07" w:lineRule="exact"/>
      <w:ind w:left="479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5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B4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95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B48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48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ANATOMIC PATHOLOGY COLLECTION GUIDE.doc</dc:title>
  <dc:creator>nssb1</dc:creator>
  <cp:lastModifiedBy>Darryl DeLeon</cp:lastModifiedBy>
  <cp:revision>2</cp:revision>
  <dcterms:created xsi:type="dcterms:W3CDTF">2019-01-04T16:26:00Z</dcterms:created>
  <dcterms:modified xsi:type="dcterms:W3CDTF">2019-01-04T16:28:00Z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2019-01-04T00:00:00Z</vt:filetime>
  </property>
</Properties>
</file>